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6C" w:rsidRDefault="007F7B85" w:rsidP="00EC536C">
      <w:pPr>
        <w:pStyle w:val="Date"/>
        <w:ind w:left="432" w:right="432"/>
      </w:pPr>
      <w:r>
        <w:fldChar w:fldCharType="begin"/>
      </w:r>
      <w:r w:rsidR="00EC536C">
        <w:instrText xml:space="preserve"> DATE \@ "MMMM d, yyyy" </w:instrText>
      </w:r>
      <w:r>
        <w:fldChar w:fldCharType="separate"/>
      </w:r>
      <w:r w:rsidR="00A1056E">
        <w:rPr>
          <w:noProof/>
        </w:rPr>
        <w:t>March 12, 2011</w:t>
      </w:r>
      <w:r>
        <w:fldChar w:fldCharType="end"/>
      </w:r>
    </w:p>
    <w:p w:rsidR="00EC536C" w:rsidRDefault="00EC536C" w:rsidP="00EC536C">
      <w:pPr>
        <w:pStyle w:val="InsideAddressName"/>
        <w:ind w:left="432" w:right="432"/>
      </w:pPr>
      <w:r>
        <w:rPr>
          <w:rFonts w:ascii="Arial" w:hAnsi="Arial" w:cs="Arial"/>
        </w:rPr>
        <w:t xml:space="preserve">Mariko Yamasaki, </w:t>
      </w:r>
      <w:proofErr w:type="spellStart"/>
      <w:r>
        <w:rPr>
          <w:rFonts w:ascii="Arial" w:hAnsi="Arial" w:cs="Arial"/>
        </w:rPr>
        <w:t>Silviculture</w:t>
      </w:r>
      <w:proofErr w:type="spellEnd"/>
      <w:r>
        <w:rPr>
          <w:rFonts w:ascii="Arial" w:hAnsi="Arial" w:cs="Arial"/>
        </w:rPr>
        <w:t>/Wildlife Team Leader</w:t>
      </w:r>
      <w:r>
        <w:rPr>
          <w:rFonts w:ascii="Arial" w:hAnsi="Arial" w:cs="Arial"/>
        </w:rPr>
        <w:br/>
        <w:t>Forest Sciences Laboratory</w:t>
      </w:r>
      <w:r>
        <w:rPr>
          <w:rFonts w:ascii="Arial" w:hAnsi="Arial" w:cs="Arial"/>
        </w:rPr>
        <w:br/>
        <w:t>271 Mast Road</w:t>
      </w:r>
      <w:r>
        <w:rPr>
          <w:rFonts w:ascii="Arial" w:hAnsi="Arial" w:cs="Arial"/>
        </w:rPr>
        <w:br/>
        <w:t>Durham, NH  03824</w:t>
      </w:r>
      <w:r>
        <w:rPr>
          <w:rFonts w:ascii="Arial" w:hAnsi="Arial" w:cs="Arial"/>
        </w:rPr>
        <w:br/>
      </w:r>
    </w:p>
    <w:p w:rsidR="00EC536C" w:rsidRDefault="007F7B85" w:rsidP="00EC536C">
      <w:pPr>
        <w:pStyle w:val="Salutation"/>
        <w:ind w:left="432" w:right="432"/>
      </w:pPr>
      <w:r>
        <w:fldChar w:fldCharType="begin"/>
      </w:r>
      <w:r>
        <w:instrText xml:space="preserve"> AUTOTEXTLIST  </w:instrText>
      </w:r>
      <w:r>
        <w:fldChar w:fldCharType="separate"/>
      </w:r>
      <w:r w:rsidR="00EC536C">
        <w:t xml:space="preserve">Dear </w:t>
      </w:r>
      <w:r w:rsidR="002C4CF1">
        <w:t>Dr. Yamasaki,</w:t>
      </w:r>
      <w:r w:rsidR="00EC536C">
        <w:t xml:space="preserve">: </w:t>
      </w:r>
      <w:r>
        <w:fldChar w:fldCharType="end"/>
      </w:r>
    </w:p>
    <w:p w:rsidR="00EC536C" w:rsidRDefault="00EC536C" w:rsidP="002F2065">
      <w:pPr>
        <w:rPr>
          <w:sz w:val="22"/>
        </w:rPr>
      </w:pPr>
      <w:r>
        <w:rPr>
          <w:rFonts w:ascii="Arial" w:hAnsi="Arial" w:cs="Arial"/>
        </w:rPr>
        <w:t xml:space="preserve">I am requesting NEPA categorical exclusion for </w:t>
      </w:r>
      <w:r w:rsidR="002F2065">
        <w:rPr>
          <w:rFonts w:ascii="Arial" w:hAnsi="Arial" w:cs="Arial"/>
        </w:rPr>
        <w:t xml:space="preserve">our study of </w:t>
      </w:r>
      <w:r w:rsidR="002F2065">
        <w:rPr>
          <w:sz w:val="22"/>
        </w:rPr>
        <w:t xml:space="preserve">Nutrient co-limitation in young and mature northern hardwood forests.  </w:t>
      </w:r>
    </w:p>
    <w:p w:rsidR="002F2065" w:rsidRPr="0055349D" w:rsidRDefault="002F2065" w:rsidP="002F2065"/>
    <w:p w:rsidR="00EC536C" w:rsidRDefault="00EC536C" w:rsidP="00EC536C">
      <w:pPr>
        <w:pStyle w:val="Closing"/>
        <w:ind w:left="432" w:right="432"/>
        <w:rPr>
          <w:rFonts w:ascii="Arial" w:hAnsi="Arial" w:cs="Arial"/>
        </w:rPr>
      </w:pPr>
      <w:r>
        <w:rPr>
          <w:rFonts w:ascii="Arial" w:hAnsi="Arial" w:cs="Arial"/>
        </w:rPr>
        <w:t>Proposed Project:</w:t>
      </w:r>
    </w:p>
    <w:p w:rsidR="002F2065" w:rsidRPr="00A1056E" w:rsidRDefault="00D45C67" w:rsidP="002F2065">
      <w:pPr>
        <w:pStyle w:val="PlainText"/>
        <w:ind w:firstLine="720"/>
      </w:pPr>
      <w:r>
        <w:rPr>
          <w:rFonts w:ascii="Times New Roman" w:hAnsi="Times New Roman"/>
        </w:rPr>
        <w:t>Although temperate forests are generally thought of as N-limited, resource optimization theory predicts that ecosystem productivity should be co-limited by multiple nutrients.  These ideas are represented in the Multi-Element Limitation (</w:t>
      </w:r>
      <w:hyperlink r:id="rId4" w:history="1">
        <w:r>
          <w:rPr>
            <w:rStyle w:val="Hyperlink"/>
            <w:rFonts w:ascii="Times New Roman" w:hAnsi="Times New Roman"/>
            <w:color w:val="1F50A6"/>
          </w:rPr>
          <w:t>MEL</w:t>
        </w:r>
      </w:hyperlink>
      <w:r>
        <w:rPr>
          <w:rFonts w:ascii="Times New Roman" w:hAnsi="Times New Roman"/>
        </w:rPr>
        <w:t>) model, developed by Ed Rastetter at the Marine Biological Laboratory in Woods Hole, Massachusetts. To test the patterns of resource limitation predicted by MEL, we are conducting nutrient manipulations in northern hardwood forest stands of varying ages.</w:t>
      </w:r>
    </w:p>
    <w:p w:rsidR="00EC536C" w:rsidRDefault="00EC536C" w:rsidP="00EC536C">
      <w:pPr>
        <w:pStyle w:val="Closing"/>
        <w:ind w:left="432" w:right="432"/>
        <w:rPr>
          <w:rFonts w:ascii="Arial" w:hAnsi="Arial" w:cs="Arial"/>
        </w:rPr>
      </w:pPr>
    </w:p>
    <w:p w:rsidR="00EC536C" w:rsidRDefault="00EC536C" w:rsidP="00EC536C">
      <w:pPr>
        <w:pStyle w:val="Closing"/>
        <w:ind w:left="0" w:right="432"/>
        <w:rPr>
          <w:rFonts w:ascii="Arial" w:hAnsi="Arial" w:cs="Arial"/>
        </w:rPr>
      </w:pPr>
      <w:r>
        <w:rPr>
          <w:rFonts w:ascii="Arial" w:hAnsi="Arial" w:cs="Arial"/>
        </w:rPr>
        <w:t xml:space="preserve">Location (admin. units, county(s), and state); </w:t>
      </w:r>
    </w:p>
    <w:p w:rsidR="00EC536C" w:rsidRPr="002F2065" w:rsidRDefault="00EC536C" w:rsidP="00EC536C">
      <w:pPr>
        <w:pStyle w:val="Closing"/>
        <w:ind w:left="432" w:right="432"/>
      </w:pPr>
      <w:r w:rsidRPr="002F2065">
        <w:rPr>
          <w:iCs/>
        </w:rPr>
        <w:t>There are eight sites at Bartlett Experimental Forest, an</w:t>
      </w:r>
      <w:r w:rsidR="00A1056E">
        <w:rPr>
          <w:iCs/>
        </w:rPr>
        <w:t>d 1 in the Saco Ranger District.</w:t>
      </w:r>
    </w:p>
    <w:tbl>
      <w:tblPr>
        <w:tblW w:w="9926" w:type="dxa"/>
        <w:tblInd w:w="108" w:type="dxa"/>
        <w:tblLook w:val="04A0"/>
      </w:tblPr>
      <w:tblGrid>
        <w:gridCol w:w="540"/>
        <w:gridCol w:w="2430"/>
        <w:gridCol w:w="900"/>
        <w:gridCol w:w="1028"/>
        <w:gridCol w:w="1222"/>
        <w:gridCol w:w="3806"/>
      </w:tblGrid>
      <w:tr w:rsidR="00EC536C" w:rsidRPr="002F2065">
        <w:trPr>
          <w:trHeight w:val="270"/>
        </w:trPr>
        <w:tc>
          <w:tcPr>
            <w:tcW w:w="540" w:type="dxa"/>
            <w:shd w:val="clear" w:color="auto" w:fill="auto"/>
            <w:noWrap/>
            <w:vAlign w:val="bottom"/>
          </w:tcPr>
          <w:p w:rsidR="00EC536C" w:rsidRPr="00F476A5" w:rsidRDefault="00EC536C" w:rsidP="00EC536C">
            <w:pPr>
              <w:rPr>
                <w:b/>
                <w:bCs/>
              </w:rPr>
            </w:pPr>
            <w:r w:rsidRPr="00F476A5">
              <w:rPr>
                <w:b/>
                <w:bCs/>
              </w:rPr>
              <w:t xml:space="preserve">Site </w:t>
            </w:r>
          </w:p>
        </w:tc>
        <w:tc>
          <w:tcPr>
            <w:tcW w:w="2430" w:type="dxa"/>
            <w:shd w:val="clear" w:color="auto" w:fill="auto"/>
            <w:noWrap/>
            <w:vAlign w:val="bottom"/>
          </w:tcPr>
          <w:p w:rsidR="00EC536C" w:rsidRPr="00F476A5" w:rsidRDefault="00EC536C" w:rsidP="00A1056E">
            <w:pPr>
              <w:rPr>
                <w:b/>
                <w:bCs/>
              </w:rPr>
            </w:pPr>
            <w:r w:rsidRPr="00F476A5">
              <w:rPr>
                <w:b/>
                <w:bCs/>
              </w:rPr>
              <w:t>USFS Designation</w:t>
            </w:r>
          </w:p>
        </w:tc>
        <w:tc>
          <w:tcPr>
            <w:tcW w:w="900" w:type="dxa"/>
            <w:shd w:val="clear" w:color="auto" w:fill="auto"/>
            <w:noWrap/>
            <w:vAlign w:val="bottom"/>
          </w:tcPr>
          <w:p w:rsidR="00EC536C" w:rsidRPr="00F476A5" w:rsidRDefault="00EC536C" w:rsidP="002F2065">
            <w:pPr>
              <w:rPr>
                <w:b/>
                <w:bCs/>
              </w:rPr>
            </w:pPr>
            <w:r w:rsidRPr="00F476A5">
              <w:rPr>
                <w:b/>
                <w:bCs/>
              </w:rPr>
              <w:t>Age in 2004</w:t>
            </w:r>
          </w:p>
        </w:tc>
        <w:tc>
          <w:tcPr>
            <w:tcW w:w="1028" w:type="dxa"/>
            <w:vAlign w:val="bottom"/>
          </w:tcPr>
          <w:p w:rsidR="00EC536C" w:rsidRPr="00F476A5" w:rsidRDefault="00EC536C" w:rsidP="00A1056E">
            <w:pPr>
              <w:rPr>
                <w:b/>
                <w:bCs/>
              </w:rPr>
            </w:pPr>
            <w:r w:rsidRPr="00F476A5">
              <w:rPr>
                <w:b/>
                <w:bCs/>
              </w:rPr>
              <w:t>Elevation (m)</w:t>
            </w:r>
          </w:p>
        </w:tc>
        <w:tc>
          <w:tcPr>
            <w:tcW w:w="1222" w:type="dxa"/>
            <w:vAlign w:val="bottom"/>
          </w:tcPr>
          <w:p w:rsidR="00EC536C" w:rsidRPr="00F476A5" w:rsidRDefault="00EC536C" w:rsidP="00A1056E">
            <w:pPr>
              <w:rPr>
                <w:b/>
                <w:bCs/>
              </w:rPr>
            </w:pPr>
            <w:r w:rsidRPr="00F476A5">
              <w:rPr>
                <w:b/>
                <w:bCs/>
              </w:rPr>
              <w:t>Aspect</w:t>
            </w:r>
          </w:p>
        </w:tc>
        <w:tc>
          <w:tcPr>
            <w:tcW w:w="3806" w:type="dxa"/>
            <w:shd w:val="clear" w:color="auto" w:fill="auto"/>
            <w:noWrap/>
            <w:vAlign w:val="bottom"/>
          </w:tcPr>
          <w:p w:rsidR="00EC536C" w:rsidRPr="00F476A5" w:rsidRDefault="00EC536C" w:rsidP="00A1056E">
            <w:pPr>
              <w:rPr>
                <w:b/>
                <w:bCs/>
              </w:rPr>
            </w:pPr>
            <w:r w:rsidRPr="002F2065">
              <w:rPr>
                <w:b/>
                <w:bCs/>
              </w:rPr>
              <w:t>GIS Coordinates</w:t>
            </w:r>
          </w:p>
        </w:tc>
      </w:tr>
      <w:tr w:rsidR="00EC536C" w:rsidRPr="002F2065">
        <w:trPr>
          <w:trHeight w:val="255"/>
        </w:trPr>
        <w:tc>
          <w:tcPr>
            <w:tcW w:w="540" w:type="dxa"/>
            <w:shd w:val="clear" w:color="auto" w:fill="auto"/>
            <w:noWrap/>
          </w:tcPr>
          <w:p w:rsidR="00EC536C" w:rsidRPr="00F476A5" w:rsidRDefault="00EC536C" w:rsidP="00EC536C">
            <w:pPr>
              <w:rPr>
                <w:b/>
                <w:bCs/>
              </w:rPr>
            </w:pPr>
            <w:r w:rsidRPr="00F476A5">
              <w:rPr>
                <w:b/>
                <w:bCs/>
              </w:rPr>
              <w:t>C1</w:t>
            </w:r>
          </w:p>
        </w:tc>
        <w:tc>
          <w:tcPr>
            <w:tcW w:w="2430" w:type="dxa"/>
            <w:shd w:val="clear" w:color="auto" w:fill="auto"/>
            <w:noWrap/>
          </w:tcPr>
          <w:p w:rsidR="00EC536C" w:rsidRPr="00F476A5" w:rsidRDefault="00EC536C" w:rsidP="00EC536C">
            <w:r w:rsidRPr="00F476A5">
              <w:t>Davis Brook West Timber Sale</w:t>
            </w:r>
          </w:p>
        </w:tc>
        <w:tc>
          <w:tcPr>
            <w:tcW w:w="900" w:type="dxa"/>
            <w:shd w:val="clear" w:color="auto" w:fill="auto"/>
            <w:noWrap/>
          </w:tcPr>
          <w:p w:rsidR="00EC536C" w:rsidRPr="00F476A5" w:rsidRDefault="00EC536C" w:rsidP="00EC536C">
            <w:r w:rsidRPr="00F476A5">
              <w:t>12</w:t>
            </w:r>
          </w:p>
        </w:tc>
        <w:tc>
          <w:tcPr>
            <w:tcW w:w="1028" w:type="dxa"/>
          </w:tcPr>
          <w:p w:rsidR="00EC536C" w:rsidRPr="00F476A5" w:rsidRDefault="00EC536C" w:rsidP="00EC536C">
            <w:r w:rsidRPr="00F476A5">
              <w:t>570</w:t>
            </w:r>
          </w:p>
        </w:tc>
        <w:tc>
          <w:tcPr>
            <w:tcW w:w="1222" w:type="dxa"/>
          </w:tcPr>
          <w:p w:rsidR="00EC536C" w:rsidRPr="00F476A5" w:rsidRDefault="00EC536C" w:rsidP="00EC536C">
            <w:r w:rsidRPr="00F476A5">
              <w:t>flat to SE</w:t>
            </w:r>
          </w:p>
        </w:tc>
        <w:tc>
          <w:tcPr>
            <w:tcW w:w="3806" w:type="dxa"/>
            <w:shd w:val="clear" w:color="auto" w:fill="auto"/>
            <w:noWrap/>
          </w:tcPr>
          <w:p w:rsidR="00EC536C" w:rsidRPr="002F2065" w:rsidRDefault="00EC536C" w:rsidP="00EC536C">
            <w:r w:rsidRPr="002F2065">
              <w:t>C1-1: 44.042824,-71.320720</w:t>
            </w:r>
          </w:p>
          <w:p w:rsidR="00EC536C" w:rsidRPr="002F2065" w:rsidRDefault="00EC536C" w:rsidP="00EC536C">
            <w:r w:rsidRPr="002F2065">
              <w:t>C1-2: 44.042538,-71.321201</w:t>
            </w:r>
          </w:p>
          <w:p w:rsidR="00EC536C" w:rsidRPr="002F2065" w:rsidRDefault="00EC536C" w:rsidP="00EC536C">
            <w:r w:rsidRPr="002F2065">
              <w:t>C1-3: 44.041931,-71.321822</w:t>
            </w:r>
          </w:p>
          <w:p w:rsidR="00EC536C" w:rsidRPr="002F2065" w:rsidRDefault="00EC536C" w:rsidP="00EC536C">
            <w:r w:rsidRPr="002F2065">
              <w:t>C1-4: 44.042574,-71.321958</w:t>
            </w:r>
          </w:p>
          <w:p w:rsidR="00EC536C" w:rsidRPr="00F476A5" w:rsidRDefault="00EC536C" w:rsidP="00EC536C"/>
        </w:tc>
      </w:tr>
      <w:tr w:rsidR="00EC536C" w:rsidRPr="002F2065">
        <w:trPr>
          <w:trHeight w:val="255"/>
        </w:trPr>
        <w:tc>
          <w:tcPr>
            <w:tcW w:w="540" w:type="dxa"/>
            <w:shd w:val="clear" w:color="auto" w:fill="auto"/>
            <w:noWrap/>
          </w:tcPr>
          <w:p w:rsidR="00EC536C" w:rsidRPr="00F476A5" w:rsidRDefault="00EC536C" w:rsidP="00EC536C">
            <w:pPr>
              <w:rPr>
                <w:b/>
                <w:bCs/>
              </w:rPr>
            </w:pPr>
            <w:r w:rsidRPr="00F476A5">
              <w:rPr>
                <w:b/>
                <w:bCs/>
              </w:rPr>
              <w:t>C2</w:t>
            </w:r>
          </w:p>
        </w:tc>
        <w:tc>
          <w:tcPr>
            <w:tcW w:w="2430" w:type="dxa"/>
            <w:shd w:val="clear" w:color="auto" w:fill="auto"/>
            <w:noWrap/>
          </w:tcPr>
          <w:p w:rsidR="00EC536C" w:rsidRPr="00F476A5" w:rsidRDefault="00EC536C" w:rsidP="00EC536C">
            <w:r w:rsidRPr="00F476A5">
              <w:t xml:space="preserve">Saco RD </w:t>
            </w:r>
            <w:proofErr w:type="spellStart"/>
            <w:r w:rsidRPr="00F476A5">
              <w:t>Cmpt</w:t>
            </w:r>
            <w:proofErr w:type="spellEnd"/>
            <w:r w:rsidRPr="00F476A5">
              <w:t xml:space="preserve"> 51</w:t>
            </w:r>
          </w:p>
        </w:tc>
        <w:tc>
          <w:tcPr>
            <w:tcW w:w="900" w:type="dxa"/>
            <w:shd w:val="clear" w:color="auto" w:fill="auto"/>
            <w:noWrap/>
          </w:tcPr>
          <w:p w:rsidR="00EC536C" w:rsidRPr="00F476A5" w:rsidRDefault="00EC536C" w:rsidP="00EC536C">
            <w:r w:rsidRPr="00F476A5">
              <w:t>14</w:t>
            </w:r>
          </w:p>
        </w:tc>
        <w:tc>
          <w:tcPr>
            <w:tcW w:w="1028" w:type="dxa"/>
          </w:tcPr>
          <w:p w:rsidR="00EC536C" w:rsidRPr="00F476A5" w:rsidRDefault="00EC536C" w:rsidP="00EC536C">
            <w:r w:rsidRPr="00F476A5">
              <w:t>340</w:t>
            </w:r>
          </w:p>
        </w:tc>
        <w:tc>
          <w:tcPr>
            <w:tcW w:w="1222" w:type="dxa"/>
          </w:tcPr>
          <w:p w:rsidR="00EC536C" w:rsidRPr="00F476A5" w:rsidRDefault="00EC536C" w:rsidP="00EC536C">
            <w:r w:rsidRPr="00F476A5">
              <w:t>NE</w:t>
            </w:r>
          </w:p>
        </w:tc>
        <w:tc>
          <w:tcPr>
            <w:tcW w:w="3806" w:type="dxa"/>
            <w:shd w:val="clear" w:color="auto" w:fill="auto"/>
            <w:noWrap/>
          </w:tcPr>
          <w:p w:rsidR="00EC536C" w:rsidRPr="002F2065" w:rsidRDefault="00EC536C" w:rsidP="00EC536C">
            <w:r w:rsidRPr="002F2065">
              <w:t>C2-1: 44.059038,-71.269333</w:t>
            </w:r>
          </w:p>
          <w:p w:rsidR="00EC536C" w:rsidRPr="002F2065" w:rsidRDefault="00EC536C" w:rsidP="00EC536C">
            <w:r w:rsidRPr="002F2065">
              <w:t>C2-2: 44.059480,-71.268800</w:t>
            </w:r>
          </w:p>
          <w:p w:rsidR="00EC536C" w:rsidRPr="002F2065" w:rsidRDefault="00EC536C" w:rsidP="00EC536C">
            <w:r w:rsidRPr="002F2065">
              <w:t>C2-3: 44.059813,-71.269119</w:t>
            </w:r>
          </w:p>
          <w:p w:rsidR="00EC536C" w:rsidRPr="002F2065" w:rsidRDefault="00EC536C" w:rsidP="00EC536C">
            <w:r w:rsidRPr="002F2065">
              <w:t>C2-4: 44.059526,-71.269901</w:t>
            </w:r>
          </w:p>
          <w:p w:rsidR="00EC536C" w:rsidRPr="00F476A5" w:rsidRDefault="00EC536C" w:rsidP="00EC536C"/>
        </w:tc>
      </w:tr>
      <w:tr w:rsidR="00EC536C" w:rsidRPr="002F2065">
        <w:trPr>
          <w:trHeight w:val="255"/>
        </w:trPr>
        <w:tc>
          <w:tcPr>
            <w:tcW w:w="540" w:type="dxa"/>
            <w:shd w:val="clear" w:color="auto" w:fill="auto"/>
            <w:noWrap/>
          </w:tcPr>
          <w:p w:rsidR="00EC536C" w:rsidRPr="00F476A5" w:rsidRDefault="00EC536C" w:rsidP="00EC536C">
            <w:pPr>
              <w:rPr>
                <w:b/>
                <w:bCs/>
              </w:rPr>
            </w:pPr>
            <w:r w:rsidRPr="00F476A5">
              <w:rPr>
                <w:b/>
                <w:bCs/>
              </w:rPr>
              <w:t>C3</w:t>
            </w:r>
          </w:p>
        </w:tc>
        <w:tc>
          <w:tcPr>
            <w:tcW w:w="2430" w:type="dxa"/>
            <w:shd w:val="clear" w:color="auto" w:fill="auto"/>
            <w:noWrap/>
          </w:tcPr>
          <w:p w:rsidR="00EC536C" w:rsidRPr="00F476A5" w:rsidRDefault="00EC536C" w:rsidP="00EC536C">
            <w:r w:rsidRPr="00F476A5">
              <w:t xml:space="preserve">Saco RD </w:t>
            </w:r>
            <w:proofErr w:type="spellStart"/>
            <w:r w:rsidRPr="00F476A5">
              <w:t>Cmpt</w:t>
            </w:r>
            <w:proofErr w:type="spellEnd"/>
            <w:r w:rsidRPr="00F476A5">
              <w:t xml:space="preserve"> 52 stand 17</w:t>
            </w:r>
          </w:p>
        </w:tc>
        <w:tc>
          <w:tcPr>
            <w:tcW w:w="900" w:type="dxa"/>
            <w:shd w:val="clear" w:color="auto" w:fill="auto"/>
            <w:noWrap/>
          </w:tcPr>
          <w:p w:rsidR="00EC536C" w:rsidRPr="00F476A5" w:rsidRDefault="00EC536C" w:rsidP="00EC536C">
            <w:r w:rsidRPr="00F476A5">
              <w:t>19</w:t>
            </w:r>
          </w:p>
        </w:tc>
        <w:tc>
          <w:tcPr>
            <w:tcW w:w="1028" w:type="dxa"/>
          </w:tcPr>
          <w:p w:rsidR="00EC536C" w:rsidRPr="00F476A5" w:rsidRDefault="00EC536C" w:rsidP="00EC536C">
            <w:r w:rsidRPr="00F476A5">
              <w:t>590</w:t>
            </w:r>
          </w:p>
        </w:tc>
        <w:tc>
          <w:tcPr>
            <w:tcW w:w="1222" w:type="dxa"/>
          </w:tcPr>
          <w:p w:rsidR="00EC536C" w:rsidRPr="00F476A5" w:rsidRDefault="00EC536C" w:rsidP="00EC536C">
            <w:r w:rsidRPr="00F476A5">
              <w:t>NNE</w:t>
            </w:r>
          </w:p>
        </w:tc>
        <w:tc>
          <w:tcPr>
            <w:tcW w:w="3806" w:type="dxa"/>
            <w:shd w:val="clear" w:color="auto" w:fill="auto"/>
            <w:noWrap/>
          </w:tcPr>
          <w:p w:rsidR="00EC536C" w:rsidRPr="002F2065" w:rsidRDefault="00EC536C" w:rsidP="00EC536C">
            <w:r w:rsidRPr="002F2065">
              <w:t>C3-1: 44.038185,-71.291325</w:t>
            </w:r>
          </w:p>
          <w:p w:rsidR="00EC536C" w:rsidRPr="002F2065" w:rsidRDefault="00EC536C" w:rsidP="00EC536C">
            <w:r w:rsidRPr="002F2065">
              <w:t>C3-2: 44.037742,-71.291219</w:t>
            </w:r>
          </w:p>
          <w:p w:rsidR="00EC536C" w:rsidRPr="002F2065" w:rsidRDefault="00EC536C" w:rsidP="00EC536C">
            <w:r w:rsidRPr="002F2065">
              <w:t>C3-3: 44.037665,-71.291834</w:t>
            </w:r>
          </w:p>
          <w:p w:rsidR="00EC536C" w:rsidRPr="002F2065" w:rsidRDefault="00EC536C" w:rsidP="00EC536C">
            <w:r w:rsidRPr="002F2065">
              <w:t>C3-4: 44.037222,-71.291729</w:t>
            </w:r>
          </w:p>
          <w:p w:rsidR="00EC536C" w:rsidRPr="00F476A5" w:rsidRDefault="00EC536C" w:rsidP="00EC536C"/>
        </w:tc>
      </w:tr>
      <w:tr w:rsidR="00EC536C" w:rsidRPr="002F2065">
        <w:trPr>
          <w:trHeight w:val="255"/>
        </w:trPr>
        <w:tc>
          <w:tcPr>
            <w:tcW w:w="540" w:type="dxa"/>
            <w:shd w:val="clear" w:color="auto" w:fill="auto"/>
            <w:noWrap/>
          </w:tcPr>
          <w:p w:rsidR="00EC536C" w:rsidRPr="00F476A5" w:rsidRDefault="00EC536C" w:rsidP="00EC536C">
            <w:pPr>
              <w:rPr>
                <w:b/>
                <w:bCs/>
              </w:rPr>
            </w:pPr>
            <w:r w:rsidRPr="00F476A5">
              <w:rPr>
                <w:b/>
                <w:bCs/>
              </w:rPr>
              <w:t>C4</w:t>
            </w:r>
          </w:p>
        </w:tc>
        <w:tc>
          <w:tcPr>
            <w:tcW w:w="2430" w:type="dxa"/>
            <w:shd w:val="clear" w:color="auto" w:fill="auto"/>
            <w:noWrap/>
          </w:tcPr>
          <w:p w:rsidR="00EC536C" w:rsidRPr="00F476A5" w:rsidRDefault="00EC536C" w:rsidP="00EC536C">
            <w:r w:rsidRPr="00F476A5">
              <w:t xml:space="preserve">Saco RD </w:t>
            </w:r>
            <w:proofErr w:type="spellStart"/>
            <w:r w:rsidRPr="00F476A5">
              <w:t>Cmpt</w:t>
            </w:r>
            <w:proofErr w:type="spellEnd"/>
            <w:r w:rsidRPr="00F476A5">
              <w:t xml:space="preserve"> 52 stand 8</w:t>
            </w:r>
          </w:p>
        </w:tc>
        <w:tc>
          <w:tcPr>
            <w:tcW w:w="900" w:type="dxa"/>
            <w:shd w:val="clear" w:color="auto" w:fill="auto"/>
            <w:noWrap/>
          </w:tcPr>
          <w:p w:rsidR="00EC536C" w:rsidRPr="00F476A5" w:rsidRDefault="00EC536C" w:rsidP="00EC536C">
            <w:r w:rsidRPr="00F476A5">
              <w:t>26</w:t>
            </w:r>
          </w:p>
        </w:tc>
        <w:tc>
          <w:tcPr>
            <w:tcW w:w="1028" w:type="dxa"/>
          </w:tcPr>
          <w:p w:rsidR="00EC536C" w:rsidRPr="00F476A5" w:rsidRDefault="00EC536C" w:rsidP="00EC536C">
            <w:r w:rsidRPr="00F476A5">
              <w:t>410</w:t>
            </w:r>
          </w:p>
        </w:tc>
        <w:tc>
          <w:tcPr>
            <w:tcW w:w="1222" w:type="dxa"/>
          </w:tcPr>
          <w:p w:rsidR="00EC536C" w:rsidRPr="00F476A5" w:rsidRDefault="00EC536C" w:rsidP="00EC536C">
            <w:r w:rsidRPr="00F476A5">
              <w:t>NE</w:t>
            </w:r>
          </w:p>
        </w:tc>
        <w:tc>
          <w:tcPr>
            <w:tcW w:w="3806" w:type="dxa"/>
            <w:shd w:val="clear" w:color="auto" w:fill="auto"/>
            <w:noWrap/>
          </w:tcPr>
          <w:p w:rsidR="00EC536C" w:rsidRPr="002F2065" w:rsidRDefault="00EC536C" w:rsidP="00EC536C">
            <w:r w:rsidRPr="002F2065">
              <w:t>C4-1: 44.053436,-71.268748</w:t>
            </w:r>
          </w:p>
          <w:p w:rsidR="00EC536C" w:rsidRPr="002F2065" w:rsidRDefault="00EC536C" w:rsidP="00EC536C">
            <w:r w:rsidRPr="002F2065">
              <w:t>C4-2: 44.053117,-71.268069</w:t>
            </w:r>
          </w:p>
          <w:p w:rsidR="00EC536C" w:rsidRPr="002F2065" w:rsidRDefault="00EC536C" w:rsidP="00EC536C">
            <w:r w:rsidRPr="002F2065">
              <w:t>C4-3: 44.053147,-71.267087</w:t>
            </w:r>
          </w:p>
          <w:p w:rsidR="00EC536C" w:rsidRPr="002F2065" w:rsidRDefault="00EC536C" w:rsidP="00EC536C">
            <w:r w:rsidRPr="002F2065">
              <w:t>C4-4: 44.052826,-71.266443</w:t>
            </w:r>
          </w:p>
          <w:p w:rsidR="00EC536C" w:rsidRPr="00F476A5" w:rsidRDefault="00EC536C" w:rsidP="00EC536C"/>
        </w:tc>
      </w:tr>
      <w:tr w:rsidR="00EC536C" w:rsidRPr="002F2065">
        <w:trPr>
          <w:trHeight w:val="255"/>
        </w:trPr>
        <w:tc>
          <w:tcPr>
            <w:tcW w:w="540" w:type="dxa"/>
            <w:shd w:val="clear" w:color="auto" w:fill="auto"/>
            <w:noWrap/>
          </w:tcPr>
          <w:p w:rsidR="00EC536C" w:rsidRPr="00F476A5" w:rsidRDefault="00EC536C" w:rsidP="00EC536C">
            <w:pPr>
              <w:rPr>
                <w:b/>
                <w:bCs/>
              </w:rPr>
            </w:pPr>
            <w:r w:rsidRPr="00F476A5">
              <w:rPr>
                <w:b/>
                <w:bCs/>
              </w:rPr>
              <w:t>C5</w:t>
            </w:r>
          </w:p>
        </w:tc>
        <w:tc>
          <w:tcPr>
            <w:tcW w:w="2430" w:type="dxa"/>
            <w:shd w:val="clear" w:color="auto" w:fill="auto"/>
            <w:noWrap/>
          </w:tcPr>
          <w:p w:rsidR="00EC536C" w:rsidRPr="00F476A5" w:rsidRDefault="00EC536C" w:rsidP="00EC536C">
            <w:r w:rsidRPr="00F476A5">
              <w:t>no stand # on map</w:t>
            </w:r>
          </w:p>
        </w:tc>
        <w:tc>
          <w:tcPr>
            <w:tcW w:w="900" w:type="dxa"/>
            <w:shd w:val="clear" w:color="auto" w:fill="auto"/>
            <w:noWrap/>
          </w:tcPr>
          <w:p w:rsidR="00EC536C" w:rsidRPr="00F476A5" w:rsidRDefault="00EC536C" w:rsidP="00EC536C">
            <w:r w:rsidRPr="00F476A5">
              <w:t>28</w:t>
            </w:r>
          </w:p>
        </w:tc>
        <w:tc>
          <w:tcPr>
            <w:tcW w:w="1028" w:type="dxa"/>
          </w:tcPr>
          <w:p w:rsidR="00EC536C" w:rsidRPr="00F476A5" w:rsidRDefault="00EC536C" w:rsidP="00EC536C">
            <w:r w:rsidRPr="00F476A5">
              <w:t>550</w:t>
            </w:r>
          </w:p>
        </w:tc>
        <w:tc>
          <w:tcPr>
            <w:tcW w:w="1222" w:type="dxa"/>
          </w:tcPr>
          <w:p w:rsidR="00EC536C" w:rsidRPr="00F476A5" w:rsidRDefault="00EC536C" w:rsidP="00EC536C">
            <w:r w:rsidRPr="00F476A5">
              <w:t>flat to NW</w:t>
            </w:r>
          </w:p>
        </w:tc>
        <w:tc>
          <w:tcPr>
            <w:tcW w:w="3806" w:type="dxa"/>
            <w:shd w:val="clear" w:color="auto" w:fill="auto"/>
            <w:noWrap/>
          </w:tcPr>
          <w:p w:rsidR="00EC536C" w:rsidRPr="002F2065" w:rsidRDefault="00EC536C" w:rsidP="00EC536C">
            <w:r w:rsidRPr="002F2065">
              <w:t>C5-1: 44.039193,-71.316669</w:t>
            </w:r>
          </w:p>
          <w:p w:rsidR="00EC536C" w:rsidRPr="002F2065" w:rsidRDefault="00EC536C" w:rsidP="00EC536C">
            <w:r w:rsidRPr="002F2065">
              <w:t>C5-2: 44.039836,-71.315839</w:t>
            </w:r>
          </w:p>
          <w:p w:rsidR="00EC536C" w:rsidRPr="002F2065" w:rsidRDefault="00EC536C" w:rsidP="00EC536C">
            <w:r w:rsidRPr="002F2065">
              <w:t>C5-3: 44.040121,-71.315342</w:t>
            </w:r>
          </w:p>
          <w:p w:rsidR="00EC536C" w:rsidRPr="002F2065" w:rsidRDefault="00EC536C" w:rsidP="00EC536C">
            <w:r w:rsidRPr="002F2065">
              <w:t>C5-4: 44.040463,-71.314936</w:t>
            </w:r>
          </w:p>
          <w:p w:rsidR="00EC536C" w:rsidRPr="00F476A5" w:rsidRDefault="00EC536C" w:rsidP="00EC536C"/>
        </w:tc>
      </w:tr>
      <w:tr w:rsidR="00EC536C" w:rsidRPr="002F2065">
        <w:trPr>
          <w:trHeight w:val="255"/>
        </w:trPr>
        <w:tc>
          <w:tcPr>
            <w:tcW w:w="540" w:type="dxa"/>
            <w:shd w:val="clear" w:color="auto" w:fill="auto"/>
            <w:noWrap/>
          </w:tcPr>
          <w:p w:rsidR="00EC536C" w:rsidRPr="00F476A5" w:rsidRDefault="00EC536C" w:rsidP="00EC536C">
            <w:pPr>
              <w:rPr>
                <w:b/>
                <w:bCs/>
              </w:rPr>
            </w:pPr>
            <w:r w:rsidRPr="00F476A5">
              <w:rPr>
                <w:b/>
                <w:bCs/>
              </w:rPr>
              <w:t>C6</w:t>
            </w:r>
          </w:p>
        </w:tc>
        <w:tc>
          <w:tcPr>
            <w:tcW w:w="2430" w:type="dxa"/>
            <w:shd w:val="clear" w:color="auto" w:fill="auto"/>
            <w:noWrap/>
          </w:tcPr>
          <w:p w:rsidR="00EC536C" w:rsidRPr="00F476A5" w:rsidRDefault="00EC536C" w:rsidP="00EC536C">
            <w:r w:rsidRPr="00F476A5">
              <w:t xml:space="preserve">Saco RD </w:t>
            </w:r>
            <w:proofErr w:type="spellStart"/>
            <w:r w:rsidRPr="00F476A5">
              <w:t>Cmpt</w:t>
            </w:r>
            <w:proofErr w:type="spellEnd"/>
            <w:r w:rsidRPr="00F476A5">
              <w:t xml:space="preserve"> 51 stand 6 </w:t>
            </w:r>
          </w:p>
        </w:tc>
        <w:tc>
          <w:tcPr>
            <w:tcW w:w="900" w:type="dxa"/>
            <w:shd w:val="clear" w:color="auto" w:fill="auto"/>
            <w:noWrap/>
          </w:tcPr>
          <w:p w:rsidR="00EC536C" w:rsidRPr="00F476A5" w:rsidRDefault="00EC536C" w:rsidP="00EC536C">
            <w:r w:rsidRPr="00F476A5">
              <w:t>29</w:t>
            </w:r>
          </w:p>
        </w:tc>
        <w:tc>
          <w:tcPr>
            <w:tcW w:w="1028" w:type="dxa"/>
          </w:tcPr>
          <w:p w:rsidR="00EC536C" w:rsidRPr="00F476A5" w:rsidRDefault="00EC536C" w:rsidP="00EC536C">
            <w:r w:rsidRPr="00F476A5">
              <w:t>460</w:t>
            </w:r>
          </w:p>
        </w:tc>
        <w:tc>
          <w:tcPr>
            <w:tcW w:w="1222" w:type="dxa"/>
          </w:tcPr>
          <w:p w:rsidR="00EC536C" w:rsidRPr="00F476A5" w:rsidRDefault="00EC536C" w:rsidP="00EC536C">
            <w:r w:rsidRPr="00F476A5">
              <w:t>NNW</w:t>
            </w:r>
          </w:p>
        </w:tc>
        <w:tc>
          <w:tcPr>
            <w:tcW w:w="3806" w:type="dxa"/>
            <w:shd w:val="clear" w:color="auto" w:fill="auto"/>
            <w:noWrap/>
          </w:tcPr>
          <w:p w:rsidR="00EC536C" w:rsidRPr="002F2065" w:rsidRDefault="00EC536C" w:rsidP="00EC536C">
            <w:r w:rsidRPr="002F2065">
              <w:t>C6-1: 44.040352,-71.275200</w:t>
            </w:r>
          </w:p>
          <w:p w:rsidR="00EC536C" w:rsidRPr="002F2065" w:rsidRDefault="00EC536C" w:rsidP="00EC536C">
            <w:r w:rsidRPr="002F2065">
              <w:t>C6-2: 44.039902,-71.275202</w:t>
            </w:r>
          </w:p>
          <w:p w:rsidR="00EC536C" w:rsidRPr="002F2065" w:rsidRDefault="00EC536C" w:rsidP="00EC536C">
            <w:r w:rsidRPr="002F2065">
              <w:t>C6-3: 44.040350,-71.274576</w:t>
            </w:r>
          </w:p>
          <w:p w:rsidR="00EC536C" w:rsidRPr="002F2065" w:rsidRDefault="00EC536C" w:rsidP="00EC536C">
            <w:r w:rsidRPr="002F2065">
              <w:t>C6-4: 44.039900,-71.274579</w:t>
            </w:r>
          </w:p>
          <w:p w:rsidR="00EC536C" w:rsidRPr="00F476A5" w:rsidRDefault="00EC536C" w:rsidP="00EC536C"/>
        </w:tc>
      </w:tr>
      <w:tr w:rsidR="00EC536C" w:rsidRPr="002F2065">
        <w:trPr>
          <w:trHeight w:val="255"/>
        </w:trPr>
        <w:tc>
          <w:tcPr>
            <w:tcW w:w="540" w:type="dxa"/>
            <w:shd w:val="clear" w:color="auto" w:fill="auto"/>
            <w:noWrap/>
          </w:tcPr>
          <w:p w:rsidR="00EC536C" w:rsidRPr="00F476A5" w:rsidRDefault="00EC536C" w:rsidP="00EC536C">
            <w:pPr>
              <w:rPr>
                <w:b/>
                <w:bCs/>
              </w:rPr>
            </w:pPr>
            <w:r w:rsidRPr="00F476A5">
              <w:rPr>
                <w:b/>
                <w:bCs/>
              </w:rPr>
              <w:t>C7</w:t>
            </w:r>
          </w:p>
        </w:tc>
        <w:tc>
          <w:tcPr>
            <w:tcW w:w="2430" w:type="dxa"/>
            <w:shd w:val="clear" w:color="auto" w:fill="auto"/>
            <w:noWrap/>
          </w:tcPr>
          <w:p w:rsidR="00EC536C" w:rsidRPr="00F476A5" w:rsidRDefault="00EC536C" w:rsidP="00EC536C">
            <w:r w:rsidRPr="00F476A5">
              <w:t xml:space="preserve">BEF </w:t>
            </w:r>
            <w:proofErr w:type="spellStart"/>
            <w:r w:rsidRPr="00F476A5">
              <w:t>cmpt</w:t>
            </w:r>
            <w:proofErr w:type="spellEnd"/>
            <w:r w:rsidRPr="00F476A5">
              <w:t xml:space="preserve"> 33/34</w:t>
            </w:r>
          </w:p>
        </w:tc>
        <w:tc>
          <w:tcPr>
            <w:tcW w:w="900" w:type="dxa"/>
            <w:shd w:val="clear" w:color="auto" w:fill="auto"/>
            <w:noWrap/>
          </w:tcPr>
          <w:p w:rsidR="00EC536C" w:rsidRPr="00F476A5" w:rsidRDefault="00EC536C" w:rsidP="00EC536C">
            <w:r w:rsidRPr="00F476A5">
              <w:t>mature</w:t>
            </w:r>
          </w:p>
        </w:tc>
        <w:tc>
          <w:tcPr>
            <w:tcW w:w="1028" w:type="dxa"/>
          </w:tcPr>
          <w:p w:rsidR="00EC536C" w:rsidRPr="00F476A5" w:rsidRDefault="00EC536C" w:rsidP="00EC536C">
            <w:r w:rsidRPr="00F476A5">
              <w:t>440</w:t>
            </w:r>
          </w:p>
        </w:tc>
        <w:tc>
          <w:tcPr>
            <w:tcW w:w="1222" w:type="dxa"/>
          </w:tcPr>
          <w:p w:rsidR="00EC536C" w:rsidRPr="00F476A5" w:rsidRDefault="00EC536C" w:rsidP="00EC536C">
            <w:r w:rsidRPr="00F476A5">
              <w:t>ENE</w:t>
            </w:r>
          </w:p>
        </w:tc>
        <w:tc>
          <w:tcPr>
            <w:tcW w:w="3806" w:type="dxa"/>
            <w:shd w:val="clear" w:color="auto" w:fill="auto"/>
            <w:noWrap/>
          </w:tcPr>
          <w:p w:rsidR="00EC536C" w:rsidRPr="002F2065" w:rsidRDefault="00EC536C" w:rsidP="00EC536C">
            <w:r w:rsidRPr="002F2065">
              <w:t>C7-1: 44.052278,-71.302577</w:t>
            </w:r>
          </w:p>
          <w:p w:rsidR="00EC536C" w:rsidRPr="002F2065" w:rsidRDefault="00EC536C" w:rsidP="00EC536C">
            <w:r w:rsidRPr="002F2065">
              <w:t>C7-2: 44.052730,-71.303198</w:t>
            </w:r>
          </w:p>
          <w:p w:rsidR="00EC536C" w:rsidRPr="002F2065" w:rsidRDefault="00EC536C" w:rsidP="00EC536C">
            <w:r w:rsidRPr="002F2065">
              <w:t>C7-3: 44.053180,-71.303195</w:t>
            </w:r>
          </w:p>
          <w:p w:rsidR="00EC536C" w:rsidRPr="002F2065" w:rsidRDefault="00EC536C" w:rsidP="00EC536C">
            <w:r w:rsidRPr="002F2065">
              <w:t>C7-4: 44.053908,-71.303122</w:t>
            </w:r>
          </w:p>
          <w:p w:rsidR="00EC536C" w:rsidRPr="00F476A5" w:rsidRDefault="00EC536C" w:rsidP="00EC536C"/>
        </w:tc>
      </w:tr>
      <w:tr w:rsidR="00EC536C" w:rsidRPr="002F2065">
        <w:trPr>
          <w:trHeight w:val="255"/>
        </w:trPr>
        <w:tc>
          <w:tcPr>
            <w:tcW w:w="540" w:type="dxa"/>
            <w:shd w:val="clear" w:color="auto" w:fill="auto"/>
            <w:noWrap/>
          </w:tcPr>
          <w:p w:rsidR="00EC536C" w:rsidRPr="00F476A5" w:rsidRDefault="00EC536C" w:rsidP="00EC536C">
            <w:pPr>
              <w:rPr>
                <w:b/>
                <w:bCs/>
              </w:rPr>
            </w:pPr>
            <w:r w:rsidRPr="00F476A5">
              <w:rPr>
                <w:b/>
                <w:bCs/>
              </w:rPr>
              <w:t>C8</w:t>
            </w:r>
          </w:p>
        </w:tc>
        <w:tc>
          <w:tcPr>
            <w:tcW w:w="2430" w:type="dxa"/>
            <w:shd w:val="clear" w:color="auto" w:fill="auto"/>
            <w:noWrap/>
          </w:tcPr>
          <w:p w:rsidR="00EC536C" w:rsidRPr="00F476A5" w:rsidRDefault="00EC536C" w:rsidP="00EC536C">
            <w:r w:rsidRPr="00F476A5">
              <w:t xml:space="preserve">BEF </w:t>
            </w:r>
            <w:proofErr w:type="spellStart"/>
            <w:r w:rsidRPr="00F476A5">
              <w:t>cmpt</w:t>
            </w:r>
            <w:proofErr w:type="spellEnd"/>
            <w:r w:rsidRPr="00F476A5">
              <w:t xml:space="preserve"> 33/29</w:t>
            </w:r>
          </w:p>
        </w:tc>
        <w:tc>
          <w:tcPr>
            <w:tcW w:w="900" w:type="dxa"/>
            <w:shd w:val="clear" w:color="auto" w:fill="auto"/>
            <w:noWrap/>
          </w:tcPr>
          <w:p w:rsidR="00EC536C" w:rsidRPr="00F476A5" w:rsidRDefault="00EC536C" w:rsidP="00EC536C">
            <w:r w:rsidRPr="00F476A5">
              <w:t>mature</w:t>
            </w:r>
          </w:p>
        </w:tc>
        <w:tc>
          <w:tcPr>
            <w:tcW w:w="1028" w:type="dxa"/>
          </w:tcPr>
          <w:p w:rsidR="00EC536C" w:rsidRPr="00F476A5" w:rsidRDefault="00EC536C" w:rsidP="00EC536C">
            <w:r w:rsidRPr="00F476A5">
              <w:t>330</w:t>
            </w:r>
          </w:p>
        </w:tc>
        <w:tc>
          <w:tcPr>
            <w:tcW w:w="1222" w:type="dxa"/>
          </w:tcPr>
          <w:p w:rsidR="00EC536C" w:rsidRPr="00F476A5" w:rsidRDefault="00EC536C" w:rsidP="00EC536C">
            <w:r w:rsidRPr="00F476A5">
              <w:t>NE</w:t>
            </w:r>
          </w:p>
        </w:tc>
        <w:tc>
          <w:tcPr>
            <w:tcW w:w="3806" w:type="dxa"/>
            <w:shd w:val="clear" w:color="auto" w:fill="auto"/>
            <w:noWrap/>
          </w:tcPr>
          <w:p w:rsidR="00EC536C" w:rsidRPr="002F2065" w:rsidRDefault="00EC536C" w:rsidP="00EC536C">
            <w:r w:rsidRPr="002F2065">
              <w:t>C8-1: 44.054080,-71.297186</w:t>
            </w:r>
          </w:p>
          <w:p w:rsidR="00EC536C" w:rsidRPr="002F2065" w:rsidRDefault="00EC536C" w:rsidP="00EC536C">
            <w:r w:rsidRPr="002F2065">
              <w:t>C8-2: 44.053793,-71.297666</w:t>
            </w:r>
          </w:p>
          <w:p w:rsidR="00EC536C" w:rsidRPr="002F2065" w:rsidRDefault="00EC536C" w:rsidP="00EC536C">
            <w:r w:rsidRPr="002F2065">
              <w:t>C8-3: 44.053333,-71.297457</w:t>
            </w:r>
          </w:p>
          <w:p w:rsidR="00EC536C" w:rsidRPr="002F2065" w:rsidRDefault="00EC536C" w:rsidP="00EC536C">
            <w:r w:rsidRPr="002F2065">
              <w:t>C8-4: 44.054807,-71.299769</w:t>
            </w:r>
          </w:p>
          <w:p w:rsidR="00EC536C" w:rsidRPr="00F476A5" w:rsidRDefault="00EC536C" w:rsidP="00EC536C"/>
        </w:tc>
      </w:tr>
      <w:tr w:rsidR="00EC536C" w:rsidRPr="002F2065">
        <w:trPr>
          <w:trHeight w:val="1245"/>
        </w:trPr>
        <w:tc>
          <w:tcPr>
            <w:tcW w:w="540" w:type="dxa"/>
            <w:shd w:val="clear" w:color="auto" w:fill="auto"/>
            <w:noWrap/>
          </w:tcPr>
          <w:p w:rsidR="00EC536C" w:rsidRPr="00F476A5" w:rsidRDefault="00EC536C" w:rsidP="00EC536C">
            <w:pPr>
              <w:rPr>
                <w:b/>
                <w:bCs/>
              </w:rPr>
            </w:pPr>
            <w:r w:rsidRPr="00F476A5">
              <w:rPr>
                <w:b/>
                <w:bCs/>
              </w:rPr>
              <w:t>C9</w:t>
            </w:r>
          </w:p>
        </w:tc>
        <w:tc>
          <w:tcPr>
            <w:tcW w:w="2430" w:type="dxa"/>
            <w:shd w:val="clear" w:color="auto" w:fill="auto"/>
            <w:noWrap/>
          </w:tcPr>
          <w:p w:rsidR="00EC536C" w:rsidRPr="00F476A5" w:rsidRDefault="00EC536C" w:rsidP="00EC536C">
            <w:r w:rsidRPr="00F476A5">
              <w:t xml:space="preserve">Saco RD </w:t>
            </w:r>
            <w:proofErr w:type="spellStart"/>
            <w:r w:rsidRPr="00F476A5">
              <w:t>Cmpt</w:t>
            </w:r>
            <w:proofErr w:type="spellEnd"/>
            <w:r w:rsidRPr="00F476A5">
              <w:t xml:space="preserve"> 52 </w:t>
            </w:r>
            <w:proofErr w:type="gramStart"/>
            <w:r w:rsidRPr="00F476A5">
              <w:t>stand ?</w:t>
            </w:r>
            <w:proofErr w:type="gramEnd"/>
          </w:p>
        </w:tc>
        <w:tc>
          <w:tcPr>
            <w:tcW w:w="900" w:type="dxa"/>
            <w:shd w:val="clear" w:color="auto" w:fill="auto"/>
            <w:noWrap/>
          </w:tcPr>
          <w:p w:rsidR="00EC536C" w:rsidRPr="00F476A5" w:rsidRDefault="00EC536C" w:rsidP="00EC536C">
            <w:r w:rsidRPr="00F476A5">
              <w:t>mature</w:t>
            </w:r>
          </w:p>
        </w:tc>
        <w:tc>
          <w:tcPr>
            <w:tcW w:w="1028" w:type="dxa"/>
          </w:tcPr>
          <w:p w:rsidR="00EC536C" w:rsidRPr="00F476A5" w:rsidRDefault="00EC536C" w:rsidP="00EC536C">
            <w:r w:rsidRPr="00F476A5">
              <w:t>440</w:t>
            </w:r>
          </w:p>
        </w:tc>
        <w:tc>
          <w:tcPr>
            <w:tcW w:w="1222" w:type="dxa"/>
          </w:tcPr>
          <w:p w:rsidR="00EC536C" w:rsidRPr="00F476A5" w:rsidRDefault="00EC536C" w:rsidP="00EC536C">
            <w:r w:rsidRPr="00F476A5">
              <w:t>NE</w:t>
            </w:r>
          </w:p>
        </w:tc>
        <w:tc>
          <w:tcPr>
            <w:tcW w:w="3806" w:type="dxa"/>
            <w:shd w:val="clear" w:color="auto" w:fill="auto"/>
            <w:noWrap/>
          </w:tcPr>
          <w:p w:rsidR="00EC536C" w:rsidRPr="002F2065" w:rsidRDefault="00EC536C" w:rsidP="00EC536C">
            <w:r w:rsidRPr="002F2065">
              <w:t>C9-1: 44.043814,-71.278167</w:t>
            </w:r>
          </w:p>
          <w:p w:rsidR="00EC536C" w:rsidRPr="002F2065" w:rsidRDefault="00EC536C" w:rsidP="00EC536C">
            <w:r w:rsidRPr="002F2065">
              <w:t>C9-2: 44.043933,-71.278769</w:t>
            </w:r>
          </w:p>
          <w:p w:rsidR="00EC536C" w:rsidRPr="002F2065" w:rsidRDefault="00EC536C" w:rsidP="00EC536C">
            <w:r w:rsidRPr="002F2065">
              <w:t>C9-3: 44.043340,-71.279463</w:t>
            </w:r>
          </w:p>
          <w:p w:rsidR="00EC536C" w:rsidRPr="002F2065" w:rsidRDefault="00EC536C" w:rsidP="00EC536C">
            <w:r w:rsidRPr="002F2065">
              <w:t>C9-4: 44.044128,-71.279415</w:t>
            </w:r>
          </w:p>
          <w:p w:rsidR="00EC536C" w:rsidRPr="00F476A5" w:rsidRDefault="00EC536C" w:rsidP="00EC536C"/>
        </w:tc>
      </w:tr>
    </w:tbl>
    <w:p w:rsidR="00EC536C" w:rsidRDefault="00380C88" w:rsidP="002F2065">
      <w:pPr>
        <w:pStyle w:val="Closing"/>
        <w:ind w:left="0" w:right="432"/>
        <w:rPr>
          <w:rFonts w:ascii="Arial" w:hAnsi="Arial" w:cs="Arial"/>
        </w:rPr>
      </w:pPr>
      <w:r>
        <w:rPr>
          <w:rFonts w:ascii="Arial" w:hAnsi="Arial" w:cs="Arial"/>
        </w:rPr>
        <w:t>L</w:t>
      </w:r>
      <w:r w:rsidR="00EC536C">
        <w:rPr>
          <w:rFonts w:ascii="Arial" w:hAnsi="Arial" w:cs="Arial"/>
        </w:rPr>
        <w:t xml:space="preserve">ength of study:  </w:t>
      </w:r>
    </w:p>
    <w:p w:rsidR="002F2065" w:rsidRDefault="00EC536C" w:rsidP="002F2065">
      <w:r w:rsidRPr="002F2065">
        <w:t xml:space="preserve">This will build upon existing work on those sites.  </w:t>
      </w:r>
      <w:r w:rsidR="002F2065" w:rsidRPr="002F2065">
        <w:t>We began pre-treatment measurements last year and hope to keep the treatments going beyond the current funding cycle (5 years).</w:t>
      </w:r>
    </w:p>
    <w:p w:rsidR="002F2065" w:rsidRDefault="002F2065" w:rsidP="002F2065"/>
    <w:p w:rsidR="00EC536C" w:rsidRPr="002F2065" w:rsidRDefault="002F2065" w:rsidP="002F2065">
      <w:r>
        <w:rPr>
          <w:rFonts w:ascii="Arial" w:hAnsi="Arial" w:cs="Arial"/>
        </w:rPr>
        <w:t>N</w:t>
      </w:r>
      <w:r w:rsidR="00EC536C">
        <w:rPr>
          <w:rFonts w:ascii="Arial" w:hAnsi="Arial" w:cs="Arial"/>
        </w:rPr>
        <w:t xml:space="preserve">umber and timing of nutrient </w:t>
      </w:r>
      <w:proofErr w:type="spellStart"/>
      <w:r w:rsidR="00EC536C">
        <w:rPr>
          <w:rFonts w:ascii="Arial" w:hAnsi="Arial" w:cs="Arial"/>
        </w:rPr>
        <w:t>applications</w:t>
      </w:r>
      <w:proofErr w:type="gramStart"/>
      <w:r w:rsidR="00EC536C">
        <w:rPr>
          <w:rFonts w:ascii="Arial" w:hAnsi="Arial" w:cs="Arial"/>
        </w:rPr>
        <w:t>:</w:t>
      </w:r>
      <w:r w:rsidRPr="002F2065">
        <w:rPr>
          <w:iCs/>
        </w:rPr>
        <w:t>Nitrogen</w:t>
      </w:r>
      <w:proofErr w:type="spellEnd"/>
      <w:proofErr w:type="gramEnd"/>
      <w:r w:rsidRPr="002F2065">
        <w:rPr>
          <w:iCs/>
        </w:rPr>
        <w:t xml:space="preserve"> is to be applied at </w:t>
      </w:r>
      <w:r w:rsidR="00EC536C" w:rsidRPr="002F2065">
        <w:rPr>
          <w:iCs/>
        </w:rPr>
        <w:t>30 kg/ha/year  in the form of urea</w:t>
      </w:r>
      <w:r w:rsidRPr="002F2065">
        <w:rPr>
          <w:iCs/>
        </w:rPr>
        <w:t>; phosphorus</w:t>
      </w:r>
      <w:r w:rsidR="00EC536C" w:rsidRPr="002F2065">
        <w:t xml:space="preserve"> at 10 kg/ha/yr, in the form of monosodium phosphate.  </w:t>
      </w:r>
      <w:r w:rsidRPr="002F2065">
        <w:rPr>
          <w:iCs/>
        </w:rPr>
        <w:t>P</w:t>
      </w:r>
      <w:r w:rsidR="00EC536C" w:rsidRPr="002F2065">
        <w:rPr>
          <w:iCs/>
        </w:rPr>
        <w:t>lots are 50 m by 50 m, and in each stand, 2 get N and 2 get P (control, N, P, and N+P).  So the amount of area being treated is 0.5 ha in each stand.  The amount of N is thus 15 kg per year (or 33 lbs/year) and P is thus 5 kg per year (11 lbs/yr) at each stand.  </w:t>
      </w:r>
      <w:r w:rsidR="00EC536C" w:rsidRPr="002F2065">
        <w:t xml:space="preserve"> </w:t>
      </w:r>
      <w:r w:rsidR="00EC536C" w:rsidRPr="002F2065">
        <w:br/>
      </w:r>
    </w:p>
    <w:p w:rsidR="00380C88" w:rsidRDefault="00A1056E" w:rsidP="002F2065">
      <w:pPr>
        <w:pStyle w:val="Closing"/>
        <w:ind w:left="0" w:right="432"/>
        <w:rPr>
          <w:rFonts w:ascii="Arial" w:hAnsi="Arial" w:cs="Arial"/>
          <w:i/>
          <w:iCs/>
        </w:rPr>
      </w:pPr>
      <w:r>
        <w:rPr>
          <w:rFonts w:ascii="Arial" w:hAnsi="Arial" w:cs="Arial"/>
        </w:rPr>
        <w:t>Here we evaluate the proposed project in terms of it’s possible effects on the s</w:t>
      </w:r>
      <w:r w:rsidR="00EC536C">
        <w:rPr>
          <w:rFonts w:ascii="Arial" w:hAnsi="Arial" w:cs="Arial"/>
        </w:rPr>
        <w:t>even extraordinary circumstances (as stipulated in FS</w:t>
      </w:r>
      <w:r>
        <w:rPr>
          <w:rFonts w:ascii="Arial" w:hAnsi="Arial" w:cs="Arial"/>
        </w:rPr>
        <w:t>H1909.15_30.4 as listed below)</w:t>
      </w:r>
      <w:r w:rsidR="00EC536C">
        <w:rPr>
          <w:rFonts w:ascii="Arial" w:hAnsi="Arial" w:cs="Arial"/>
        </w:rPr>
        <w:t>:</w:t>
      </w:r>
      <w:r w:rsidR="00EC536C">
        <w:t xml:space="preserve"> </w:t>
      </w:r>
      <w:r w:rsidR="00EC536C">
        <w:br/>
      </w:r>
      <w:r w:rsidR="002F2065">
        <w:rPr>
          <w:rFonts w:ascii="Arial" w:hAnsi="Arial" w:cs="Arial"/>
        </w:rPr>
        <w:br/>
      </w:r>
      <w:r w:rsidR="00EC536C">
        <w:rPr>
          <w:rFonts w:ascii="Arial" w:hAnsi="Arial" w:cs="Arial"/>
        </w:rPr>
        <w:t>(</w:t>
      </w:r>
      <w:r w:rsidR="00EC536C">
        <w:rPr>
          <w:rFonts w:ascii="Arial" w:hAnsi="Arial" w:cs="Arial"/>
          <w:i/>
          <w:iCs/>
        </w:rPr>
        <w:t>1</w:t>
      </w:r>
      <w:proofErr w:type="gramStart"/>
      <w:r w:rsidR="00EC536C">
        <w:rPr>
          <w:rFonts w:ascii="Arial" w:hAnsi="Arial" w:cs="Arial"/>
          <w:i/>
          <w:iCs/>
        </w:rPr>
        <w:t>)  Federally</w:t>
      </w:r>
      <w:proofErr w:type="gramEnd"/>
      <w:r w:rsidR="00EC536C">
        <w:rPr>
          <w:rFonts w:ascii="Arial" w:hAnsi="Arial" w:cs="Arial"/>
          <w:i/>
          <w:iCs/>
        </w:rPr>
        <w:t xml:space="preserve"> listed T and E species or designated critical habitat, species proposed for Federal listing or proposed critical habitat, or Forest Service sensitive species; </w:t>
      </w:r>
    </w:p>
    <w:p w:rsidR="00072BB7" w:rsidRDefault="00380C88" w:rsidP="00A1056E">
      <w:pPr>
        <w:pStyle w:val="Closing"/>
        <w:ind w:left="432" w:right="432"/>
        <w:rPr>
          <w:rFonts w:ascii="Arial" w:hAnsi="Arial" w:cs="Arial"/>
          <w:i/>
          <w:iCs/>
        </w:rPr>
      </w:pPr>
      <w:r>
        <w:t>Insert table.</w:t>
      </w:r>
    </w:p>
    <w:p w:rsidR="002F2065" w:rsidRPr="00A1056E" w:rsidRDefault="002F2065" w:rsidP="00A1056E">
      <w:pPr>
        <w:pStyle w:val="Closing"/>
        <w:ind w:left="0" w:right="432"/>
        <w:rPr>
          <w:rFonts w:ascii="Arial" w:hAnsi="Arial" w:cs="Arial"/>
          <w:i/>
          <w:iCs/>
        </w:rPr>
      </w:pPr>
      <w:r>
        <w:rPr>
          <w:rFonts w:ascii="Arial" w:hAnsi="Arial" w:cs="Arial"/>
          <w:i/>
          <w:iCs/>
        </w:rPr>
        <w:t> </w:t>
      </w:r>
      <w:r w:rsidR="00EC536C">
        <w:rPr>
          <w:rFonts w:ascii="Arial" w:hAnsi="Arial" w:cs="Arial"/>
          <w:i/>
          <w:iCs/>
        </w:rPr>
        <w:t>(2</w:t>
      </w:r>
      <w:proofErr w:type="gramStart"/>
      <w:r w:rsidR="00EC536C">
        <w:rPr>
          <w:rFonts w:ascii="Arial" w:hAnsi="Arial" w:cs="Arial"/>
          <w:i/>
          <w:iCs/>
        </w:rPr>
        <w:t>)  Floodplains</w:t>
      </w:r>
      <w:proofErr w:type="gramEnd"/>
      <w:r w:rsidR="00EC536C">
        <w:rPr>
          <w:rFonts w:ascii="Arial" w:hAnsi="Arial" w:cs="Arial"/>
          <w:i/>
          <w:iCs/>
        </w:rPr>
        <w:t xml:space="preserve">, wetlands, </w:t>
      </w:r>
      <w:r>
        <w:rPr>
          <w:rFonts w:ascii="Arial" w:hAnsi="Arial" w:cs="Arial"/>
          <w:i/>
          <w:iCs/>
        </w:rPr>
        <w:t xml:space="preserve">or municipal watersheds; </w:t>
      </w:r>
      <w:r w:rsidR="00A1056E" w:rsidRPr="00A1056E">
        <w:t>None.</w:t>
      </w:r>
    </w:p>
    <w:p w:rsidR="002F2065" w:rsidRDefault="00EC536C" w:rsidP="002F2065">
      <w:pPr>
        <w:pStyle w:val="Closing"/>
        <w:ind w:left="0" w:right="432"/>
        <w:rPr>
          <w:rFonts w:ascii="Arial" w:hAnsi="Arial" w:cs="Arial"/>
          <w:i/>
          <w:iCs/>
        </w:rPr>
      </w:pPr>
      <w:r>
        <w:rPr>
          <w:rFonts w:ascii="Arial" w:hAnsi="Arial" w:cs="Arial"/>
          <w:i/>
          <w:iCs/>
        </w:rPr>
        <w:t> (3</w:t>
      </w:r>
      <w:proofErr w:type="gramStart"/>
      <w:r>
        <w:rPr>
          <w:rFonts w:ascii="Arial" w:hAnsi="Arial" w:cs="Arial"/>
          <w:i/>
          <w:iCs/>
        </w:rPr>
        <w:t>)  Congressionally</w:t>
      </w:r>
      <w:proofErr w:type="gramEnd"/>
      <w:r>
        <w:rPr>
          <w:rFonts w:ascii="Arial" w:hAnsi="Arial" w:cs="Arial"/>
          <w:i/>
          <w:iCs/>
        </w:rPr>
        <w:t xml:space="preserve"> designated areas, such as wilderness, wilderness study areas, or nat</w:t>
      </w:r>
      <w:r w:rsidR="002F2065">
        <w:rPr>
          <w:rFonts w:ascii="Arial" w:hAnsi="Arial" w:cs="Arial"/>
          <w:i/>
          <w:iCs/>
        </w:rPr>
        <w:t xml:space="preserve">ional recreation areas; </w:t>
      </w:r>
      <w:r w:rsidR="00A1056E" w:rsidRPr="00A1056E">
        <w:t>None.</w:t>
      </w:r>
      <w:r w:rsidR="002F2065">
        <w:rPr>
          <w:rFonts w:ascii="Arial" w:hAnsi="Arial" w:cs="Arial"/>
          <w:i/>
          <w:iCs/>
        </w:rPr>
        <w:br/>
      </w:r>
      <w:r>
        <w:rPr>
          <w:rFonts w:ascii="Arial" w:hAnsi="Arial" w:cs="Arial"/>
          <w:i/>
          <w:iCs/>
        </w:rPr>
        <w:t>(4</w:t>
      </w:r>
      <w:proofErr w:type="gramStart"/>
      <w:r>
        <w:rPr>
          <w:rFonts w:ascii="Arial" w:hAnsi="Arial" w:cs="Arial"/>
          <w:i/>
          <w:iCs/>
        </w:rPr>
        <w:t>)  Inventoried</w:t>
      </w:r>
      <w:proofErr w:type="gramEnd"/>
      <w:r>
        <w:rPr>
          <w:rFonts w:ascii="Arial" w:hAnsi="Arial" w:cs="Arial"/>
          <w:i/>
          <w:iCs/>
        </w:rPr>
        <w:t xml:space="preserve"> </w:t>
      </w:r>
      <w:proofErr w:type="spellStart"/>
      <w:r>
        <w:rPr>
          <w:rFonts w:ascii="Arial" w:hAnsi="Arial" w:cs="Arial"/>
          <w:i/>
          <w:iCs/>
        </w:rPr>
        <w:t>roadless</w:t>
      </w:r>
      <w:proofErr w:type="spellEnd"/>
      <w:r>
        <w:rPr>
          <w:rFonts w:ascii="Arial" w:hAnsi="Arial" w:cs="Arial"/>
          <w:i/>
          <w:iCs/>
        </w:rPr>
        <w:t xml:space="preserve"> areas or pote</w:t>
      </w:r>
      <w:r w:rsidR="002F2065">
        <w:rPr>
          <w:rFonts w:ascii="Arial" w:hAnsi="Arial" w:cs="Arial"/>
          <w:i/>
          <w:iCs/>
        </w:rPr>
        <w:t xml:space="preserve">ntial wilderness areas; </w:t>
      </w:r>
      <w:r w:rsidR="00A1056E" w:rsidRPr="00A1056E">
        <w:t>None.</w:t>
      </w:r>
    </w:p>
    <w:p w:rsidR="00380C88" w:rsidRDefault="00EC536C" w:rsidP="002F2065">
      <w:pPr>
        <w:pStyle w:val="Closing"/>
        <w:ind w:left="0" w:right="432"/>
        <w:rPr>
          <w:rFonts w:ascii="Arial" w:hAnsi="Arial" w:cs="Arial"/>
          <w:i/>
          <w:iCs/>
        </w:rPr>
      </w:pPr>
      <w:r>
        <w:rPr>
          <w:rFonts w:ascii="Arial" w:hAnsi="Arial" w:cs="Arial"/>
          <w:i/>
          <w:iCs/>
        </w:rPr>
        <w:t>(5</w:t>
      </w:r>
      <w:proofErr w:type="gramStart"/>
      <w:r>
        <w:rPr>
          <w:rFonts w:ascii="Arial" w:hAnsi="Arial" w:cs="Arial"/>
          <w:i/>
          <w:iCs/>
        </w:rPr>
        <w:t>)  Research</w:t>
      </w:r>
      <w:proofErr w:type="gramEnd"/>
      <w:r>
        <w:rPr>
          <w:rFonts w:ascii="Arial" w:hAnsi="Arial" w:cs="Arial"/>
          <w:i/>
          <w:iCs/>
        </w:rPr>
        <w:t xml:space="preserve"> natural areas; </w:t>
      </w:r>
      <w:r w:rsidR="00A1056E" w:rsidRPr="00A1056E">
        <w:t>None.</w:t>
      </w:r>
    </w:p>
    <w:p w:rsidR="00072BB7" w:rsidRDefault="00EC536C" w:rsidP="00072BB7">
      <w:pPr>
        <w:pStyle w:val="Closing"/>
        <w:ind w:left="0" w:right="432"/>
        <w:rPr>
          <w:rFonts w:ascii="Arial" w:hAnsi="Arial" w:cs="Arial"/>
          <w:i/>
          <w:iCs/>
        </w:rPr>
      </w:pPr>
      <w:r>
        <w:rPr>
          <w:rFonts w:ascii="Arial" w:hAnsi="Arial" w:cs="Arial"/>
          <w:i/>
          <w:iCs/>
        </w:rPr>
        <w:t> (6</w:t>
      </w:r>
      <w:proofErr w:type="gramStart"/>
      <w:r>
        <w:rPr>
          <w:rFonts w:ascii="Arial" w:hAnsi="Arial" w:cs="Arial"/>
          <w:i/>
          <w:iCs/>
        </w:rPr>
        <w:t>)  American</w:t>
      </w:r>
      <w:proofErr w:type="gramEnd"/>
      <w:r>
        <w:rPr>
          <w:rFonts w:ascii="Arial" w:hAnsi="Arial" w:cs="Arial"/>
          <w:i/>
          <w:iCs/>
        </w:rPr>
        <w:t xml:space="preserve"> Indians and Alaska Nat</w:t>
      </w:r>
      <w:r w:rsidR="00D45C67">
        <w:rPr>
          <w:rFonts w:ascii="Arial" w:hAnsi="Arial" w:cs="Arial"/>
          <w:i/>
          <w:iCs/>
        </w:rPr>
        <w:t>ive religious or cultural sites</w:t>
      </w:r>
      <w:r>
        <w:rPr>
          <w:rFonts w:ascii="Arial" w:hAnsi="Arial" w:cs="Arial"/>
          <w:i/>
          <w:iCs/>
        </w:rPr>
        <w:t>;</w:t>
      </w:r>
      <w:r w:rsidR="00A1056E" w:rsidRPr="00A1056E">
        <w:t xml:space="preserve"> </w:t>
      </w:r>
      <w:r w:rsidR="00A1056E" w:rsidRPr="002F2065">
        <w:t xml:space="preserve">Forest Archaeologist Terry </w:t>
      </w:r>
      <w:proofErr w:type="spellStart"/>
      <w:r w:rsidR="00A1056E" w:rsidRPr="002F2065">
        <w:t>Fifield</w:t>
      </w:r>
      <w:proofErr w:type="spellEnd"/>
      <w:r w:rsidR="00A1056E" w:rsidRPr="002F2065">
        <w:t xml:space="preserve"> compared the plot locations to the locations of recorded historic and prehistoric sites in the Bartlett Experimental Forest, and found no instances where the study plots are on or near known historic or prehistoric sites.  It was his opinion that the project has no potential to adversely affect cultural resources in the study area</w:t>
      </w:r>
      <w:r w:rsidR="00A1056E">
        <w:t>.  Further, he advised that</w:t>
      </w:r>
      <w:r w:rsidR="00A1056E" w:rsidRPr="002F2065">
        <w:t xml:space="preserve"> </w:t>
      </w:r>
      <w:r w:rsidR="00A1056E">
        <w:t xml:space="preserve">as this is not considered an undertaking for the purposes of cultural resources, </w:t>
      </w:r>
      <w:r w:rsidR="00A1056E" w:rsidRPr="002F2065">
        <w:t xml:space="preserve">there is no need to </w:t>
      </w:r>
      <w:r w:rsidR="00A1056E">
        <w:t>formally consult</w:t>
      </w:r>
      <w:r w:rsidR="00A1056E" w:rsidRPr="002F2065">
        <w:t xml:space="preserve"> with the NH State Historic Preservation Officer.  </w:t>
      </w:r>
    </w:p>
    <w:p w:rsidR="002C4CF1" w:rsidRDefault="00380C88" w:rsidP="00072BB7">
      <w:pPr>
        <w:pStyle w:val="Closing"/>
        <w:ind w:left="0" w:right="432"/>
      </w:pPr>
      <w:r>
        <w:rPr>
          <w:rFonts w:ascii="Arial" w:hAnsi="Arial" w:cs="Arial"/>
          <w:i/>
          <w:iCs/>
        </w:rPr>
        <w:t> (7) Archaeological sites, or historic properties or area</w:t>
      </w:r>
      <w:r w:rsidR="002C4CF1">
        <w:rPr>
          <w:rFonts w:ascii="Arial" w:hAnsi="Arial" w:cs="Arial"/>
          <w:i/>
          <w:iCs/>
        </w:rPr>
        <w:t xml:space="preserve">:  </w:t>
      </w:r>
      <w:r w:rsidR="002C4CF1">
        <w:t>See above.</w:t>
      </w:r>
    </w:p>
    <w:p w:rsidR="002C4CF1" w:rsidRDefault="002C4CF1" w:rsidP="002C4CF1">
      <w:pPr>
        <w:pStyle w:val="SignatureJobTitle"/>
        <w:ind w:left="0"/>
      </w:pPr>
    </w:p>
    <w:p w:rsidR="002C4CF1" w:rsidRDefault="002C4CF1" w:rsidP="002C4CF1">
      <w:r>
        <w:t>Please let me know if you have any further questions.  Thank you for your help in this process.</w:t>
      </w:r>
    </w:p>
    <w:p w:rsidR="002C4CF1" w:rsidRDefault="002C4CF1" w:rsidP="002C4CF1"/>
    <w:p w:rsidR="002C4CF1" w:rsidRDefault="002C4CF1" w:rsidP="002C4CF1">
      <w:r>
        <w:t>Sincerely,</w:t>
      </w:r>
    </w:p>
    <w:p w:rsidR="002C4CF1" w:rsidRDefault="002C4CF1" w:rsidP="002C4CF1"/>
    <w:p w:rsidR="002C4CF1" w:rsidRDefault="002C4CF1" w:rsidP="002C4CF1"/>
    <w:p w:rsidR="002C4CF1" w:rsidRDefault="002C4CF1" w:rsidP="002C4CF1"/>
    <w:p w:rsidR="00380C88" w:rsidRPr="002C4CF1" w:rsidRDefault="002C4CF1" w:rsidP="002C4CF1">
      <w:r>
        <w:t>Ruth Yanai</w:t>
      </w:r>
    </w:p>
    <w:p w:rsidR="00380C88" w:rsidRPr="002F2065" w:rsidRDefault="00380C88" w:rsidP="00EC536C">
      <w:pPr>
        <w:pStyle w:val="Closing"/>
        <w:ind w:left="432" w:right="432"/>
      </w:pPr>
    </w:p>
    <w:sectPr w:rsidR="00380C88" w:rsidRPr="002F2065" w:rsidSect="006D593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oNotTrackMoves/>
  <w:defaultTabStop w:val="720"/>
  <w:characterSpacingControl w:val="doNotCompress"/>
  <w:compat/>
  <w:rsids>
    <w:rsidRoot w:val="00EC536C"/>
    <w:rsid w:val="00072BB7"/>
    <w:rsid w:val="000C2DE3"/>
    <w:rsid w:val="002C4CF1"/>
    <w:rsid w:val="002F2065"/>
    <w:rsid w:val="00380C88"/>
    <w:rsid w:val="00591F81"/>
    <w:rsid w:val="006D5939"/>
    <w:rsid w:val="007F7B85"/>
    <w:rsid w:val="00A1056E"/>
    <w:rsid w:val="00AB5B6F"/>
    <w:rsid w:val="00C2070B"/>
    <w:rsid w:val="00D45C67"/>
    <w:rsid w:val="00D974DD"/>
    <w:rsid w:val="00EC536C"/>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alutation">
    <w:name w:val="Salutation"/>
    <w:basedOn w:val="Normal"/>
    <w:next w:val="Normal"/>
    <w:link w:val="SalutationChar"/>
    <w:rsid w:val="00EC536C"/>
    <w:pPr>
      <w:spacing w:before="220" w:after="220"/>
      <w:ind w:left="835" w:right="-360"/>
    </w:pPr>
  </w:style>
  <w:style w:type="character" w:customStyle="1" w:styleId="SalutationChar">
    <w:name w:val="Salutation Char"/>
    <w:basedOn w:val="DefaultParagraphFont"/>
    <w:link w:val="Salutation"/>
    <w:rsid w:val="00EC536C"/>
    <w:rPr>
      <w:rFonts w:ascii="Times New Roman" w:eastAsia="Times New Roman" w:hAnsi="Times New Roman" w:cs="Times New Roman"/>
      <w:sz w:val="20"/>
      <w:szCs w:val="20"/>
    </w:rPr>
  </w:style>
  <w:style w:type="paragraph" w:styleId="Closing">
    <w:name w:val="Closing"/>
    <w:basedOn w:val="Normal"/>
    <w:next w:val="Signature"/>
    <w:link w:val="ClosingChar"/>
    <w:rsid w:val="00EC536C"/>
    <w:pPr>
      <w:keepNext/>
      <w:spacing w:after="60"/>
      <w:ind w:left="840" w:right="-360"/>
    </w:pPr>
  </w:style>
  <w:style w:type="character" w:customStyle="1" w:styleId="ClosingChar">
    <w:name w:val="Closing Char"/>
    <w:basedOn w:val="DefaultParagraphFont"/>
    <w:link w:val="Closing"/>
    <w:rsid w:val="00EC536C"/>
    <w:rPr>
      <w:rFonts w:ascii="Times New Roman" w:eastAsia="Times New Roman" w:hAnsi="Times New Roman" w:cs="Times New Roman"/>
      <w:sz w:val="20"/>
      <w:szCs w:val="20"/>
    </w:rPr>
  </w:style>
  <w:style w:type="paragraph" w:styleId="Signature">
    <w:name w:val="Signature"/>
    <w:basedOn w:val="Normal"/>
    <w:next w:val="SignatureJobTitle"/>
    <w:link w:val="SignatureChar"/>
    <w:rsid w:val="00EC536C"/>
    <w:pPr>
      <w:keepNext/>
      <w:spacing w:before="880"/>
      <w:ind w:left="840" w:right="-360"/>
    </w:pPr>
  </w:style>
  <w:style w:type="character" w:customStyle="1" w:styleId="SignatureChar">
    <w:name w:val="Signature Char"/>
    <w:basedOn w:val="DefaultParagraphFont"/>
    <w:link w:val="Signature"/>
    <w:rsid w:val="00EC536C"/>
    <w:rPr>
      <w:rFonts w:ascii="Times New Roman" w:eastAsia="Times New Roman" w:hAnsi="Times New Roman" w:cs="Times New Roman"/>
      <w:sz w:val="20"/>
      <w:szCs w:val="20"/>
    </w:rPr>
  </w:style>
  <w:style w:type="paragraph" w:styleId="Date">
    <w:name w:val="Date"/>
    <w:basedOn w:val="Normal"/>
    <w:next w:val="InsideAddressName"/>
    <w:link w:val="DateChar"/>
    <w:rsid w:val="00EC536C"/>
    <w:pPr>
      <w:spacing w:after="260" w:line="220" w:lineRule="atLeast"/>
      <w:ind w:left="835" w:right="-360"/>
    </w:pPr>
  </w:style>
  <w:style w:type="character" w:customStyle="1" w:styleId="DateChar">
    <w:name w:val="Date Char"/>
    <w:basedOn w:val="DefaultParagraphFont"/>
    <w:link w:val="Date"/>
    <w:rsid w:val="00EC536C"/>
    <w:rPr>
      <w:rFonts w:ascii="Times New Roman" w:eastAsia="Times New Roman" w:hAnsi="Times New Roman" w:cs="Times New Roman"/>
      <w:sz w:val="20"/>
      <w:szCs w:val="20"/>
    </w:rPr>
  </w:style>
  <w:style w:type="paragraph" w:customStyle="1" w:styleId="InsideAddressName">
    <w:name w:val="Inside Address Name"/>
    <w:basedOn w:val="Normal"/>
    <w:next w:val="Normal"/>
    <w:rsid w:val="00EC536C"/>
    <w:pPr>
      <w:spacing w:before="220"/>
      <w:ind w:left="835" w:right="-360"/>
    </w:pPr>
  </w:style>
  <w:style w:type="paragraph" w:customStyle="1" w:styleId="SignatureJobTitle">
    <w:name w:val="Signature Job Title"/>
    <w:basedOn w:val="Signature"/>
    <w:next w:val="Normal"/>
    <w:rsid w:val="00EC536C"/>
    <w:pPr>
      <w:spacing w:before="0"/>
    </w:pPr>
  </w:style>
  <w:style w:type="paragraph" w:customStyle="1" w:styleId="CcList">
    <w:name w:val="Cc List"/>
    <w:basedOn w:val="Normal"/>
    <w:rsid w:val="00EC536C"/>
    <w:pPr>
      <w:keepLines/>
      <w:spacing w:line="240" w:lineRule="atLeast"/>
      <w:ind w:left="360" w:hanging="360"/>
      <w:jc w:val="both"/>
    </w:pPr>
    <w:rPr>
      <w:rFonts w:ascii="Garamond" w:hAnsi="Garamond"/>
      <w:kern w:val="18"/>
    </w:rPr>
  </w:style>
  <w:style w:type="paragraph" w:customStyle="1" w:styleId="Enclosure">
    <w:name w:val="Enclosure"/>
    <w:basedOn w:val="Normal"/>
    <w:next w:val="CcList"/>
    <w:rsid w:val="00EC536C"/>
    <w:pPr>
      <w:keepNext/>
      <w:keepLines/>
      <w:spacing w:before="120" w:after="120" w:line="240" w:lineRule="atLeast"/>
      <w:jc w:val="both"/>
    </w:pPr>
    <w:rPr>
      <w:rFonts w:ascii="Garamond" w:hAnsi="Garamond"/>
      <w:kern w:val="18"/>
    </w:rPr>
  </w:style>
  <w:style w:type="paragraph" w:styleId="BalloonText">
    <w:name w:val="Balloon Text"/>
    <w:basedOn w:val="Normal"/>
    <w:link w:val="BalloonTextChar"/>
    <w:uiPriority w:val="99"/>
    <w:semiHidden/>
    <w:unhideWhenUsed/>
    <w:rsid w:val="00EC536C"/>
    <w:rPr>
      <w:rFonts w:ascii="Tahoma" w:hAnsi="Tahoma" w:cs="Tahoma"/>
      <w:sz w:val="16"/>
      <w:szCs w:val="16"/>
    </w:rPr>
  </w:style>
  <w:style w:type="character" w:customStyle="1" w:styleId="BalloonTextChar">
    <w:name w:val="Balloon Text Char"/>
    <w:basedOn w:val="DefaultParagraphFont"/>
    <w:link w:val="BalloonText"/>
    <w:uiPriority w:val="99"/>
    <w:semiHidden/>
    <w:rsid w:val="00EC536C"/>
    <w:rPr>
      <w:rFonts w:ascii="Tahoma" w:eastAsia="Times New Roman" w:hAnsi="Tahoma" w:cs="Tahoma"/>
      <w:sz w:val="16"/>
      <w:szCs w:val="16"/>
    </w:rPr>
  </w:style>
  <w:style w:type="character" w:styleId="Hyperlink">
    <w:name w:val="Hyperlink"/>
    <w:basedOn w:val="DefaultParagraphFont"/>
    <w:uiPriority w:val="99"/>
    <w:semiHidden/>
    <w:unhideWhenUsed/>
    <w:rsid w:val="00380C88"/>
    <w:rPr>
      <w:color w:val="0000FF"/>
      <w:u w:val="single"/>
    </w:rPr>
  </w:style>
  <w:style w:type="paragraph" w:styleId="NormalWeb">
    <w:name w:val="Normal (Web)"/>
    <w:basedOn w:val="Normal"/>
    <w:uiPriority w:val="99"/>
    <w:unhideWhenUsed/>
    <w:rsid w:val="00380C88"/>
    <w:pPr>
      <w:spacing w:before="100" w:beforeAutospacing="1" w:after="100" w:afterAutospacing="1"/>
    </w:pPr>
    <w:rPr>
      <w:rFonts w:eastAsiaTheme="minorHAnsi"/>
      <w:sz w:val="24"/>
      <w:szCs w:val="24"/>
    </w:rPr>
  </w:style>
  <w:style w:type="paragraph" w:styleId="PlainText">
    <w:name w:val="Plain Text"/>
    <w:basedOn w:val="Normal"/>
    <w:link w:val="PlainTextChar"/>
    <w:rsid w:val="002F2065"/>
    <w:rPr>
      <w:rFonts w:ascii="Consolas" w:hAnsi="Consolas"/>
      <w:noProof/>
      <w:sz w:val="21"/>
      <w:lang w:eastAsia="ko-KR"/>
    </w:rPr>
  </w:style>
  <w:style w:type="character" w:customStyle="1" w:styleId="PlainTextChar">
    <w:name w:val="Plain Text Char"/>
    <w:basedOn w:val="DefaultParagraphFont"/>
    <w:link w:val="PlainText"/>
    <w:rsid w:val="002F2065"/>
    <w:rPr>
      <w:rFonts w:ascii="Consolas" w:eastAsia="Times New Roman" w:hAnsi="Consolas" w:cs="Times New Roman"/>
      <w:noProof/>
      <w:sz w:val="21"/>
      <w:szCs w:val="20"/>
      <w:lang w:eastAsia="ko-KR"/>
    </w:rPr>
  </w:style>
</w:styles>
</file>

<file path=word/webSettings.xml><?xml version="1.0" encoding="utf-8"?>
<w:webSettings xmlns:r="http://schemas.openxmlformats.org/officeDocument/2006/relationships" xmlns:w="http://schemas.openxmlformats.org/wordprocessingml/2006/main">
  <w:divs>
    <w:div w:id="19588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ecosystems.mbl.edu/Research/Models/mel/welcome.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3647</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Engelman</dc:creator>
  <cp:keywords/>
  <dc:description/>
  <cp:lastModifiedBy>Ruth Yanai</cp:lastModifiedBy>
  <cp:revision>2</cp:revision>
  <dcterms:created xsi:type="dcterms:W3CDTF">2011-03-12T05:46:00Z</dcterms:created>
  <dcterms:modified xsi:type="dcterms:W3CDTF">2011-03-12T05:46:00Z</dcterms:modified>
</cp:coreProperties>
</file>