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E1A" w:rsidRDefault="00090E1A" w:rsidP="007C7EDB">
      <w:pPr>
        <w:spacing w:line="480" w:lineRule="auto"/>
        <w:ind w:firstLine="720"/>
      </w:pPr>
      <w:r w:rsidRPr="00F1594E">
        <w:rPr>
          <w:rFonts w:cstheme="minorHAnsi"/>
        </w:rPr>
        <w:t xml:space="preserve">The Bartlett Baby Boom: an inventory of new </w:t>
      </w:r>
      <w:proofErr w:type="spellStart"/>
      <w:r w:rsidRPr="00F1594E">
        <w:rPr>
          <w:rFonts w:cstheme="minorHAnsi"/>
        </w:rPr>
        <w:t>germinants</w:t>
      </w:r>
      <w:proofErr w:type="spellEnd"/>
    </w:p>
    <w:p w:rsidR="0064525B" w:rsidRDefault="0064525B" w:rsidP="00BD794E">
      <w:pPr>
        <w:spacing w:line="480" w:lineRule="auto"/>
        <w:ind w:firstLine="720"/>
        <w:rPr>
          <w:bCs/>
          <w:iCs/>
        </w:rPr>
      </w:pPr>
      <w:r>
        <w:t>Three</w:t>
      </w:r>
      <w:r w:rsidR="00276CB2">
        <w:t xml:space="preserve"> decades of sugar maple</w:t>
      </w:r>
      <w:r w:rsidR="00C235C8">
        <w:t xml:space="preserve"> </w:t>
      </w:r>
      <w:r>
        <w:t>(</w:t>
      </w:r>
      <w:r w:rsidRPr="0064360C">
        <w:rPr>
          <w:bCs/>
          <w:i/>
          <w:iCs/>
        </w:rPr>
        <w:t xml:space="preserve">Acer </w:t>
      </w:r>
      <w:proofErr w:type="spellStart"/>
      <w:r w:rsidRPr="0064360C">
        <w:rPr>
          <w:bCs/>
          <w:i/>
          <w:iCs/>
        </w:rPr>
        <w:t>saccharum</w:t>
      </w:r>
      <w:proofErr w:type="spellEnd"/>
      <w:r>
        <w:rPr>
          <w:bCs/>
          <w:iCs/>
        </w:rPr>
        <w:t xml:space="preserve">) </w:t>
      </w:r>
      <w:r w:rsidR="00C235C8">
        <w:t xml:space="preserve">recruitment </w:t>
      </w:r>
      <w:r w:rsidR="003A4EA8">
        <w:rPr>
          <w:bCs/>
          <w:iCs/>
        </w:rPr>
        <w:t xml:space="preserve">decline and a </w:t>
      </w:r>
      <w:r w:rsidR="00C235C8">
        <w:rPr>
          <w:bCs/>
          <w:iCs/>
        </w:rPr>
        <w:t xml:space="preserve">simultaneous </w:t>
      </w:r>
      <w:r w:rsidR="003A4EA8">
        <w:rPr>
          <w:bCs/>
          <w:iCs/>
        </w:rPr>
        <w:t>relative increase in abundance of</w:t>
      </w:r>
      <w:r>
        <w:rPr>
          <w:bCs/>
          <w:iCs/>
        </w:rPr>
        <w:t xml:space="preserve"> American</w:t>
      </w:r>
      <w:r w:rsidR="003A4EA8">
        <w:rPr>
          <w:bCs/>
          <w:iCs/>
        </w:rPr>
        <w:t xml:space="preserve"> beech</w:t>
      </w:r>
      <w:r>
        <w:rPr>
          <w:bCs/>
          <w:iCs/>
        </w:rPr>
        <w:t xml:space="preserve"> (</w:t>
      </w:r>
      <w:proofErr w:type="spellStart"/>
      <w:r w:rsidRPr="001F48FB">
        <w:rPr>
          <w:bCs/>
          <w:i/>
          <w:iCs/>
        </w:rPr>
        <w:t>Fagus</w:t>
      </w:r>
      <w:proofErr w:type="spellEnd"/>
      <w:r w:rsidRPr="001F48FB">
        <w:rPr>
          <w:bCs/>
          <w:i/>
          <w:iCs/>
        </w:rPr>
        <w:t xml:space="preserve"> </w:t>
      </w:r>
      <w:proofErr w:type="spellStart"/>
      <w:r w:rsidRPr="001F48FB">
        <w:rPr>
          <w:bCs/>
          <w:i/>
          <w:iCs/>
        </w:rPr>
        <w:t>grandifolia</w:t>
      </w:r>
      <w:proofErr w:type="spellEnd"/>
      <w:r>
        <w:rPr>
          <w:bCs/>
          <w:iCs/>
        </w:rPr>
        <w:t>)</w:t>
      </w:r>
      <w:r w:rsidR="00090E1A">
        <w:rPr>
          <w:bCs/>
          <w:iCs/>
        </w:rPr>
        <w:t xml:space="preserve"> </w:t>
      </w:r>
      <w:r>
        <w:rPr>
          <w:bCs/>
          <w:iCs/>
        </w:rPr>
        <w:t xml:space="preserve">has spurred significant academic interest </w:t>
      </w:r>
      <w:r w:rsidR="003A4EA8">
        <w:rPr>
          <w:bCs/>
          <w:iCs/>
        </w:rPr>
        <w:t xml:space="preserve">(Juice 2006, </w:t>
      </w:r>
      <w:proofErr w:type="spellStart"/>
      <w:r w:rsidR="003A4EA8">
        <w:rPr>
          <w:bCs/>
          <w:iCs/>
        </w:rPr>
        <w:t>Hane</w:t>
      </w:r>
      <w:proofErr w:type="spellEnd"/>
      <w:r w:rsidR="003A4EA8">
        <w:rPr>
          <w:bCs/>
          <w:iCs/>
        </w:rPr>
        <w:t xml:space="preserve"> 2003). </w:t>
      </w:r>
      <w:r>
        <w:rPr>
          <w:bCs/>
          <w:iCs/>
        </w:rPr>
        <w:t>B</w:t>
      </w:r>
      <w:r>
        <w:t>eech and sugar maple are integral members of the northern hardwood forests</w:t>
      </w:r>
      <w:r w:rsidR="00E54490">
        <w:t xml:space="preserve"> provide</w:t>
      </w:r>
      <w:r>
        <w:t xml:space="preserve"> raw materials for lumber and agricultural industries. </w:t>
      </w:r>
      <w:r w:rsidR="009A123E">
        <w:t>Beechnuts</w:t>
      </w:r>
      <w:r w:rsidR="00E54490">
        <w:t xml:space="preserve"> are also a significant avian and mammalian food source in forests</w:t>
      </w:r>
      <w:r w:rsidR="00E53502">
        <w:t>.</w:t>
      </w:r>
      <w:r w:rsidR="00E54490">
        <w:t xml:space="preserve"> </w:t>
      </w:r>
      <w:r>
        <w:t xml:space="preserve">Due to its high shade tolerance, beech is a dominant component of the understory tree composition, also making it a canopy replacing species. </w:t>
      </w:r>
      <w:r w:rsidR="00623E74">
        <w:rPr>
          <w:bCs/>
          <w:iCs/>
        </w:rPr>
        <w:t xml:space="preserve">Sugar maple decline </w:t>
      </w:r>
      <w:proofErr w:type="gramStart"/>
      <w:r w:rsidR="00623E74">
        <w:rPr>
          <w:bCs/>
          <w:iCs/>
        </w:rPr>
        <w:t>has been attributed</w:t>
      </w:r>
      <w:proofErr w:type="gramEnd"/>
      <w:r w:rsidR="00623E74">
        <w:rPr>
          <w:bCs/>
          <w:iCs/>
        </w:rPr>
        <w:t xml:space="preserve"> to a variety of causative factors including atmospheric deposition, secondary pathogens and climate change. Recent work had demonstrated a relationship between the proliferation of beech and the decline of the less shade tolerant sugar maple. </w:t>
      </w:r>
      <w:r w:rsidR="00BD794E">
        <w:rPr>
          <w:bCs/>
          <w:iCs/>
        </w:rPr>
        <w:t xml:space="preserve">To </w:t>
      </w:r>
      <w:r w:rsidR="0001736F">
        <w:rPr>
          <w:bCs/>
          <w:iCs/>
        </w:rPr>
        <w:t>better</w:t>
      </w:r>
      <w:r w:rsidR="00BD794E">
        <w:rPr>
          <w:bCs/>
          <w:iCs/>
        </w:rPr>
        <w:t xml:space="preserve"> to understand the </w:t>
      </w:r>
      <w:r w:rsidR="00F47358">
        <w:rPr>
          <w:bCs/>
          <w:iCs/>
        </w:rPr>
        <w:t>influence beech has on sugar maple recruitment,</w:t>
      </w:r>
      <w:r w:rsidR="0001736F">
        <w:rPr>
          <w:bCs/>
          <w:iCs/>
        </w:rPr>
        <w:t xml:space="preserve"> </w:t>
      </w:r>
      <w:r w:rsidR="00661085">
        <w:rPr>
          <w:bCs/>
          <w:iCs/>
        </w:rPr>
        <w:t xml:space="preserve">it is necessary to understand </w:t>
      </w:r>
      <w:r w:rsidR="00F47358">
        <w:rPr>
          <w:bCs/>
          <w:iCs/>
        </w:rPr>
        <w:t xml:space="preserve">both species reproductive </w:t>
      </w:r>
      <w:r>
        <w:rPr>
          <w:bCs/>
          <w:iCs/>
        </w:rPr>
        <w:t>processes</w:t>
      </w:r>
      <w:r w:rsidR="00661085">
        <w:rPr>
          <w:bCs/>
          <w:iCs/>
        </w:rPr>
        <w:t xml:space="preserve">. </w:t>
      </w:r>
    </w:p>
    <w:p w:rsidR="00CA47AF" w:rsidRDefault="009F0FF7" w:rsidP="007C7EDB">
      <w:pPr>
        <w:spacing w:line="480" w:lineRule="auto"/>
        <w:ind w:firstLine="720"/>
        <w:rPr>
          <w:bCs/>
          <w:iCs/>
        </w:rPr>
      </w:pPr>
      <w:r>
        <w:t xml:space="preserve">Many variables influence reproduction </w:t>
      </w:r>
      <w:r w:rsidR="00BA1766">
        <w:t>in plant populations</w:t>
      </w:r>
      <w:r w:rsidR="00AB0059">
        <w:t xml:space="preserve">. These variables have selective effects, which </w:t>
      </w:r>
      <w:r w:rsidR="00D26CBF">
        <w:t xml:space="preserve">may be </w:t>
      </w:r>
      <w:r w:rsidR="00AB0059">
        <w:t xml:space="preserve">either </w:t>
      </w:r>
      <w:r>
        <w:t>complementary</w:t>
      </w:r>
      <w:r w:rsidR="00D26CBF">
        <w:t xml:space="preserve"> or opposing. The ultimate goal of </w:t>
      </w:r>
      <w:r w:rsidR="00AB0059">
        <w:t xml:space="preserve">the reproductive </w:t>
      </w:r>
      <w:r w:rsidR="00D26CBF">
        <w:t xml:space="preserve">process is plant survival and the recruitment of the individual into a population. </w:t>
      </w:r>
      <w:r w:rsidR="00661085">
        <w:t xml:space="preserve">To increase the survival rate, many large woody plants have mast seeding events. </w:t>
      </w:r>
      <w:r w:rsidR="006B491D">
        <w:t xml:space="preserve">Mast seeding is a reproductive activity in which plants sporadically produce large seed crops. </w:t>
      </w:r>
      <w:r w:rsidR="00F521C0">
        <w:t xml:space="preserve">The interval between mast events is usually a few years, during </w:t>
      </w:r>
      <w:r w:rsidR="0030097B">
        <w:t xml:space="preserve">which </w:t>
      </w:r>
      <w:r w:rsidR="001F48FB">
        <w:t>seed production is relatively low</w:t>
      </w:r>
      <w:sdt>
        <w:sdtPr>
          <w:id w:val="-1033030076"/>
          <w:citation/>
        </w:sdtPr>
        <w:sdtEndPr/>
        <w:sdtContent>
          <w:r w:rsidR="00D75F11">
            <w:fldChar w:fldCharType="begin"/>
          </w:r>
          <w:r w:rsidR="00A02407">
            <w:instrText xml:space="preserve"> CITATION Kelly1994 \l 1033 </w:instrText>
          </w:r>
          <w:r w:rsidR="00D75F11">
            <w:fldChar w:fldCharType="separate"/>
          </w:r>
          <w:r w:rsidR="00E53502">
            <w:rPr>
              <w:noProof/>
            </w:rPr>
            <w:t xml:space="preserve"> (Kelly1994)</w:t>
          </w:r>
          <w:r w:rsidR="00D75F11">
            <w:fldChar w:fldCharType="end"/>
          </w:r>
        </w:sdtContent>
      </w:sdt>
      <w:r w:rsidR="001F48FB">
        <w:t xml:space="preserve">. </w:t>
      </w:r>
      <w:r w:rsidR="00163937">
        <w:t xml:space="preserve"> </w:t>
      </w:r>
      <w:r w:rsidR="00CA47AF">
        <w:t xml:space="preserve">The </w:t>
      </w:r>
      <w:r w:rsidR="006C698F">
        <w:t>best-supported</w:t>
      </w:r>
      <w:r w:rsidR="00CA47AF">
        <w:t xml:space="preserve"> </w:t>
      </w:r>
      <w:r w:rsidR="006C698F">
        <w:t xml:space="preserve">hypothesis for the cause of </w:t>
      </w:r>
      <w:proofErr w:type="spellStart"/>
      <w:r w:rsidR="006C698F">
        <w:t>masting</w:t>
      </w:r>
      <w:proofErr w:type="spellEnd"/>
      <w:r w:rsidR="006C698F">
        <w:t xml:space="preserve"> is</w:t>
      </w:r>
      <w:r w:rsidR="00CA47AF">
        <w:t xml:space="preserve"> </w:t>
      </w:r>
      <w:r w:rsidR="006C698F">
        <w:t xml:space="preserve">the </w:t>
      </w:r>
      <w:r w:rsidR="00163937">
        <w:t xml:space="preserve">wind </w:t>
      </w:r>
      <w:r w:rsidR="00986831">
        <w:t>pollination</w:t>
      </w:r>
      <w:r w:rsidR="006C698F">
        <w:t xml:space="preserve"> theory, </w:t>
      </w:r>
      <w:r w:rsidR="00CA47AF">
        <w:t>which suggests</w:t>
      </w:r>
      <w:r w:rsidR="001D1450">
        <w:t xml:space="preserve"> </w:t>
      </w:r>
      <w:r w:rsidR="0030097B">
        <w:t>that large flowering efforts increase the success of wind pollination</w:t>
      </w:r>
      <w:r w:rsidR="001D1450">
        <w:t xml:space="preserve">. </w:t>
      </w:r>
      <w:r w:rsidR="002C1A33">
        <w:t xml:space="preserve">In addition to </w:t>
      </w:r>
      <w:proofErr w:type="spellStart"/>
      <w:r w:rsidR="002C1A33">
        <w:t>masting</w:t>
      </w:r>
      <w:proofErr w:type="spellEnd"/>
      <w:r w:rsidR="002C1A33">
        <w:t xml:space="preserve">, certain species such as American beech reproduce </w:t>
      </w:r>
      <w:proofErr w:type="spellStart"/>
      <w:r w:rsidR="00E25E59">
        <w:t>v</w:t>
      </w:r>
      <w:r w:rsidR="00881F1B">
        <w:t>egetatively</w:t>
      </w:r>
      <w:proofErr w:type="spellEnd"/>
      <w:r w:rsidR="00881F1B">
        <w:t xml:space="preserve"> through root sprouts</w:t>
      </w:r>
      <w:r w:rsidR="002201CE">
        <w:t xml:space="preserve">, which increases as the trees begin to die </w:t>
      </w:r>
      <w:r w:rsidR="004D61A3">
        <w:t>(Cornell</w:t>
      </w:r>
      <w:r w:rsidR="00E53502">
        <w:t xml:space="preserve"> 1987</w:t>
      </w:r>
      <w:r w:rsidR="004D61A3">
        <w:t>)</w:t>
      </w:r>
      <w:r w:rsidR="002201CE">
        <w:t xml:space="preserve">. This creates increased shade that may cause the decline of less shade tolerant species such as sugar maple. </w:t>
      </w:r>
      <w:r w:rsidR="00623E74">
        <w:t xml:space="preserve">Further, root sprouts have an added advantage of having a more established root system than seed-originating plants of the same </w:t>
      </w:r>
      <w:proofErr w:type="spellStart"/>
      <w:r w:rsidR="00623E74">
        <w:t>DBH</w:t>
      </w:r>
      <w:proofErr w:type="spellEnd"/>
      <w:r w:rsidR="00623E74">
        <w:t xml:space="preserve">. </w:t>
      </w:r>
      <w:r w:rsidR="002201CE">
        <w:t xml:space="preserve">This paper will attempt to understand the relationship between </w:t>
      </w:r>
      <w:r w:rsidR="00881F1B">
        <w:t xml:space="preserve">understory </w:t>
      </w:r>
      <w:r w:rsidR="00881F1B">
        <w:lastRenderedPageBreak/>
        <w:t>beech</w:t>
      </w:r>
      <w:r w:rsidR="002201CE">
        <w:t xml:space="preserve"> composition and</w:t>
      </w:r>
      <w:r w:rsidR="00623E74">
        <w:t xml:space="preserve"> sugar maple</w:t>
      </w:r>
      <w:r w:rsidR="002201CE">
        <w:t xml:space="preserve"> germinant composition following a mast year and determine if any effects </w:t>
      </w:r>
      <w:proofErr w:type="gramStart"/>
      <w:r w:rsidR="002201CE">
        <w:t>may have been</w:t>
      </w:r>
      <w:r w:rsidR="00881F1B">
        <w:t xml:space="preserve"> indirectly</w:t>
      </w:r>
      <w:r w:rsidR="002201CE">
        <w:t xml:space="preserve"> induced</w:t>
      </w:r>
      <w:proofErr w:type="gramEnd"/>
      <w:r w:rsidR="002201CE">
        <w:t xml:space="preserve"> by the frequency of beech bark disease (BBD). </w:t>
      </w:r>
      <w:r w:rsidR="006C698F" w:rsidRPr="006C698F">
        <w:rPr>
          <w:bCs/>
          <w:iCs/>
        </w:rPr>
        <w:t xml:space="preserve"> </w:t>
      </w:r>
    </w:p>
    <w:p w:rsidR="007B494C" w:rsidRDefault="00D23F9B" w:rsidP="007C7EDB">
      <w:pPr>
        <w:spacing w:line="480" w:lineRule="auto"/>
        <w:ind w:firstLine="720"/>
      </w:pPr>
      <w:r>
        <w:rPr>
          <w:bCs/>
          <w:iCs/>
        </w:rPr>
        <w:t xml:space="preserve">Survival of the </w:t>
      </w:r>
      <w:proofErr w:type="spellStart"/>
      <w:r>
        <w:rPr>
          <w:bCs/>
          <w:iCs/>
        </w:rPr>
        <w:t>germinants</w:t>
      </w:r>
      <w:proofErr w:type="spellEnd"/>
      <w:r>
        <w:rPr>
          <w:bCs/>
          <w:iCs/>
        </w:rPr>
        <w:t xml:space="preserve"> will determine whether beech and sugar maple have any disadvantage on each other. As the </w:t>
      </w:r>
      <w:proofErr w:type="spellStart"/>
      <w:r>
        <w:rPr>
          <w:bCs/>
          <w:iCs/>
        </w:rPr>
        <w:t>germinants</w:t>
      </w:r>
      <w:proofErr w:type="spellEnd"/>
      <w:r>
        <w:rPr>
          <w:bCs/>
          <w:iCs/>
        </w:rPr>
        <w:t xml:space="preserve"> develop their root systems, they </w:t>
      </w:r>
      <w:proofErr w:type="gramStart"/>
      <w:r>
        <w:rPr>
          <w:bCs/>
          <w:iCs/>
        </w:rPr>
        <w:t>will be influenced</w:t>
      </w:r>
      <w:proofErr w:type="gramEnd"/>
      <w:r>
        <w:rPr>
          <w:bCs/>
          <w:iCs/>
        </w:rPr>
        <w:t xml:space="preserve"> by the availability of nutrients. The stands that </w:t>
      </w:r>
      <w:proofErr w:type="gramStart"/>
      <w:r>
        <w:rPr>
          <w:bCs/>
          <w:iCs/>
        </w:rPr>
        <w:t>are used</w:t>
      </w:r>
      <w:proofErr w:type="gramEnd"/>
      <w:r>
        <w:rPr>
          <w:bCs/>
          <w:iCs/>
        </w:rPr>
        <w:t xml:space="preserve"> for germinant inventories also have fertilizer applied to them. </w:t>
      </w:r>
      <w:sdt>
        <w:sdtPr>
          <w:rPr>
            <w:bCs/>
            <w:iCs/>
          </w:rPr>
          <w:id w:val="1375114161"/>
          <w:citation/>
        </w:sdtPr>
        <w:sdtEndPr/>
        <w:sdtContent>
          <w:r w:rsidR="00037704">
            <w:rPr>
              <w:bCs/>
              <w:iCs/>
            </w:rPr>
            <w:fldChar w:fldCharType="begin"/>
          </w:r>
          <w:r w:rsidR="00037704">
            <w:rPr>
              <w:bCs/>
              <w:iCs/>
            </w:rPr>
            <w:instrText xml:space="preserve">CITATION Ste06 \l 1033 </w:instrText>
          </w:r>
          <w:r w:rsidR="00037704">
            <w:rPr>
              <w:bCs/>
              <w:iCs/>
            </w:rPr>
            <w:fldChar w:fldCharType="separate"/>
          </w:r>
          <w:r w:rsidR="00E53502">
            <w:rPr>
              <w:noProof/>
            </w:rPr>
            <w:t>(Juice, et al., 2006)</w:t>
          </w:r>
          <w:r w:rsidR="00037704">
            <w:rPr>
              <w:bCs/>
              <w:iCs/>
            </w:rPr>
            <w:fldChar w:fldCharType="end"/>
          </w:r>
        </w:sdtContent>
      </w:sdt>
      <w:r w:rsidR="00037704">
        <w:rPr>
          <w:bCs/>
          <w:iCs/>
        </w:rPr>
        <w:t xml:space="preserve"> </w:t>
      </w:r>
      <w:sdt>
        <w:sdtPr>
          <w:rPr>
            <w:bCs/>
            <w:iCs/>
          </w:rPr>
          <w:id w:val="332500811"/>
          <w:citation/>
        </w:sdtPr>
        <w:sdtEndPr/>
        <w:sdtContent>
          <w:r w:rsidR="00037704">
            <w:rPr>
              <w:bCs/>
              <w:iCs/>
            </w:rPr>
            <w:fldChar w:fldCharType="begin"/>
          </w:r>
          <w:r w:rsidR="00037704">
            <w:rPr>
              <w:bCs/>
              <w:iCs/>
            </w:rPr>
            <w:instrText xml:space="preserve"> CITATION Uni90 \l 1033 </w:instrText>
          </w:r>
          <w:r w:rsidR="00037704">
            <w:rPr>
              <w:bCs/>
              <w:iCs/>
            </w:rPr>
            <w:fldChar w:fldCharType="separate"/>
          </w:r>
          <w:r w:rsidR="00E53502">
            <w:rPr>
              <w:noProof/>
            </w:rPr>
            <w:t>(United States Department of Agriculture, 1990)</w:t>
          </w:r>
          <w:r w:rsidR="00037704">
            <w:rPr>
              <w:bCs/>
              <w:iCs/>
            </w:rPr>
            <w:fldChar w:fldCharType="end"/>
          </w:r>
        </w:sdtContent>
      </w:sdt>
      <w:sdt>
        <w:sdtPr>
          <w:rPr>
            <w:bCs/>
            <w:iCs/>
          </w:rPr>
          <w:id w:val="1268589738"/>
          <w:citation/>
        </w:sdtPr>
        <w:sdtEndPr/>
        <w:sdtContent>
          <w:r w:rsidR="007B494C">
            <w:rPr>
              <w:bCs/>
              <w:iCs/>
            </w:rPr>
            <w:fldChar w:fldCharType="begin"/>
          </w:r>
          <w:r w:rsidR="007B494C">
            <w:rPr>
              <w:bCs/>
              <w:iCs/>
            </w:rPr>
            <w:instrText xml:space="preserve"> CITATION Hor02 \l 1033 </w:instrText>
          </w:r>
          <w:r w:rsidR="007B494C">
            <w:rPr>
              <w:bCs/>
              <w:iCs/>
            </w:rPr>
            <w:fldChar w:fldCharType="separate"/>
          </w:r>
          <w:r w:rsidR="00E53502">
            <w:rPr>
              <w:bCs/>
              <w:iCs/>
              <w:noProof/>
            </w:rPr>
            <w:t xml:space="preserve"> </w:t>
          </w:r>
          <w:r w:rsidR="00E53502">
            <w:rPr>
              <w:noProof/>
            </w:rPr>
            <w:t>(Horsley, Long, Bailey, Hallett, &amp; Wargo, 2002)</w:t>
          </w:r>
          <w:r w:rsidR="007B494C">
            <w:rPr>
              <w:bCs/>
              <w:iCs/>
            </w:rPr>
            <w:fldChar w:fldCharType="end"/>
          </w:r>
        </w:sdtContent>
      </w:sdt>
      <w:sdt>
        <w:sdtPr>
          <w:rPr>
            <w:bCs/>
            <w:iCs/>
          </w:rPr>
          <w:id w:val="536703861"/>
          <w:citation/>
        </w:sdtPr>
        <w:sdtEndPr/>
        <w:sdtContent>
          <w:r w:rsidR="007B494C">
            <w:rPr>
              <w:bCs/>
              <w:iCs/>
            </w:rPr>
            <w:fldChar w:fldCharType="begin"/>
          </w:r>
          <w:r w:rsidR="007B494C">
            <w:rPr>
              <w:bCs/>
              <w:iCs/>
            </w:rPr>
            <w:instrText xml:space="preserve"> CITATION Han02 \l 1033 </w:instrText>
          </w:r>
          <w:r w:rsidR="007B494C">
            <w:rPr>
              <w:bCs/>
              <w:iCs/>
            </w:rPr>
            <w:fldChar w:fldCharType="separate"/>
          </w:r>
          <w:r w:rsidR="00E53502">
            <w:rPr>
              <w:bCs/>
              <w:iCs/>
              <w:noProof/>
            </w:rPr>
            <w:t xml:space="preserve"> </w:t>
          </w:r>
          <w:r w:rsidR="00E53502">
            <w:rPr>
              <w:noProof/>
            </w:rPr>
            <w:t>(Hane, 2002)</w:t>
          </w:r>
          <w:r w:rsidR="007B494C">
            <w:rPr>
              <w:bCs/>
              <w:iCs/>
            </w:rPr>
            <w:fldChar w:fldCharType="end"/>
          </w:r>
        </w:sdtContent>
      </w:sdt>
      <w:sdt>
        <w:sdtPr>
          <w:rPr>
            <w:bCs/>
            <w:iCs/>
          </w:rPr>
          <w:id w:val="718248553"/>
          <w:citation/>
        </w:sdtPr>
        <w:sdtEndPr/>
        <w:sdtContent>
          <w:r w:rsidR="007B494C">
            <w:rPr>
              <w:bCs/>
              <w:iCs/>
            </w:rPr>
            <w:fldChar w:fldCharType="begin"/>
          </w:r>
          <w:r w:rsidR="007B494C">
            <w:rPr>
              <w:bCs/>
              <w:iCs/>
            </w:rPr>
            <w:instrText xml:space="preserve"> CITATION DiG99 \l 1033 </w:instrText>
          </w:r>
          <w:r w:rsidR="007B494C">
            <w:rPr>
              <w:bCs/>
              <w:iCs/>
            </w:rPr>
            <w:fldChar w:fldCharType="separate"/>
          </w:r>
          <w:r w:rsidR="00E53502">
            <w:rPr>
              <w:bCs/>
              <w:iCs/>
              <w:noProof/>
            </w:rPr>
            <w:t xml:space="preserve"> </w:t>
          </w:r>
          <w:r w:rsidR="00E53502">
            <w:rPr>
              <w:noProof/>
            </w:rPr>
            <w:t>(DiGregorio, Krasny, &amp; Fahey, 1999)</w:t>
          </w:r>
          <w:r w:rsidR="007B494C">
            <w:rPr>
              <w:bCs/>
              <w:iCs/>
            </w:rPr>
            <w:fldChar w:fldCharType="end"/>
          </w:r>
        </w:sdtContent>
      </w:sdt>
    </w:p>
    <w:p w:rsidR="004F1395" w:rsidRDefault="009A123E" w:rsidP="00E53502">
      <w:pPr>
        <w:spacing w:line="480" w:lineRule="auto"/>
        <w:ind w:firstLine="720"/>
        <w:rPr>
          <w:bCs/>
          <w:iCs/>
        </w:rPr>
      </w:pPr>
      <w:r>
        <w:t>In the n</w:t>
      </w:r>
      <w:r w:rsidR="001F48FB">
        <w:t xml:space="preserve">orthern </w:t>
      </w:r>
      <w:r>
        <w:t>h</w:t>
      </w:r>
      <w:r w:rsidR="001F48FB">
        <w:t>ar</w:t>
      </w:r>
      <w:r w:rsidR="00090E1A">
        <w:t>d</w:t>
      </w:r>
      <w:r>
        <w:t>wood f</w:t>
      </w:r>
      <w:r w:rsidR="001F48FB">
        <w:t>orests</w:t>
      </w:r>
      <w:r>
        <w:t xml:space="preserve"> of New Hampshire</w:t>
      </w:r>
      <w:r w:rsidR="001F48FB">
        <w:t xml:space="preserve"> 201</w:t>
      </w:r>
      <w:r w:rsidR="004D61A3">
        <w:t>1</w:t>
      </w:r>
      <w:r w:rsidR="001F48FB">
        <w:t xml:space="preserve"> </w:t>
      </w:r>
      <w:r w:rsidR="007E7806">
        <w:t>was</w:t>
      </w:r>
      <w:r w:rsidR="001F48FB">
        <w:t xml:space="preserve"> a mast year for </w:t>
      </w:r>
      <w:r w:rsidR="00090E1A">
        <w:rPr>
          <w:bCs/>
          <w:iCs/>
        </w:rPr>
        <w:t xml:space="preserve">American beech </w:t>
      </w:r>
      <w:r w:rsidR="0064360C">
        <w:rPr>
          <w:bCs/>
          <w:iCs/>
        </w:rPr>
        <w:t>and sugar maple</w:t>
      </w:r>
      <w:r>
        <w:rPr>
          <w:bCs/>
          <w:iCs/>
        </w:rPr>
        <w:t xml:space="preserve">. </w:t>
      </w:r>
      <w:r w:rsidR="00D472EA">
        <w:rPr>
          <w:bCs/>
          <w:iCs/>
        </w:rPr>
        <w:t xml:space="preserve">Using inventory data from 2011, I will be able to understand the relationship between germinant and adult composition for sugar maple and beech. Finally, I will use the 2011 inventory data </w:t>
      </w:r>
      <w:r>
        <w:rPr>
          <w:bCs/>
          <w:iCs/>
        </w:rPr>
        <w:t xml:space="preserve">and 2012 germinant survey data </w:t>
      </w:r>
      <w:r w:rsidR="00D472EA">
        <w:rPr>
          <w:bCs/>
          <w:iCs/>
        </w:rPr>
        <w:t xml:space="preserve">to unveil any relationship between the abundance of sugar maple </w:t>
      </w:r>
      <w:proofErr w:type="spellStart"/>
      <w:r w:rsidR="00D472EA">
        <w:rPr>
          <w:bCs/>
          <w:iCs/>
        </w:rPr>
        <w:t>germinants</w:t>
      </w:r>
      <w:proofErr w:type="spellEnd"/>
      <w:r w:rsidR="00D472EA">
        <w:rPr>
          <w:bCs/>
          <w:iCs/>
        </w:rPr>
        <w:t xml:space="preserve"> and understory trees between 2 cm and 10 cm </w:t>
      </w:r>
      <w:proofErr w:type="spellStart"/>
      <w:r w:rsidR="00D472EA">
        <w:rPr>
          <w:bCs/>
          <w:iCs/>
        </w:rPr>
        <w:t>DBH</w:t>
      </w:r>
      <w:proofErr w:type="spellEnd"/>
      <w:r w:rsidR="00D472EA">
        <w:rPr>
          <w:bCs/>
          <w:iCs/>
        </w:rPr>
        <w:t xml:space="preserve"> (saplings). </w:t>
      </w:r>
      <w:r w:rsidR="004F1395">
        <w:rPr>
          <w:bCs/>
          <w:iCs/>
        </w:rPr>
        <w:t xml:space="preserve">I will be </w:t>
      </w:r>
      <w:r w:rsidR="00881F1B">
        <w:rPr>
          <w:bCs/>
          <w:iCs/>
        </w:rPr>
        <w:t>verifying</w:t>
      </w:r>
      <w:r w:rsidR="004F1395">
        <w:rPr>
          <w:bCs/>
          <w:iCs/>
        </w:rPr>
        <w:t xml:space="preserve"> </w:t>
      </w:r>
      <w:r w:rsidR="00881F1B">
        <w:rPr>
          <w:bCs/>
          <w:iCs/>
        </w:rPr>
        <w:t xml:space="preserve">support </w:t>
      </w:r>
      <w:r w:rsidR="004F1395">
        <w:rPr>
          <w:bCs/>
          <w:iCs/>
        </w:rPr>
        <w:t xml:space="preserve">the following hypotheses: </w:t>
      </w:r>
    </w:p>
    <w:p w:rsidR="004F1395" w:rsidRPr="004F1395" w:rsidRDefault="00881F1B" w:rsidP="004D61A3">
      <w:pPr>
        <w:pStyle w:val="ListParagraph"/>
        <w:numPr>
          <w:ilvl w:val="0"/>
          <w:numId w:val="1"/>
        </w:numPr>
        <w:spacing w:line="480" w:lineRule="auto"/>
        <w:ind w:firstLine="720"/>
        <w:rPr>
          <w:bCs/>
          <w:iCs/>
        </w:rPr>
      </w:pPr>
      <w:bookmarkStart w:id="0" w:name="_Ref329529934"/>
      <w:proofErr w:type="gramStart"/>
      <w:r>
        <w:rPr>
          <w:bCs/>
          <w:iCs/>
        </w:rPr>
        <w:t xml:space="preserve">That </w:t>
      </w:r>
      <w:r w:rsidR="004F1395" w:rsidRPr="004F1395">
        <w:rPr>
          <w:bCs/>
          <w:iCs/>
        </w:rPr>
        <w:t xml:space="preserve">the </w:t>
      </w:r>
      <w:r w:rsidR="00EB6342" w:rsidRPr="004F1395">
        <w:rPr>
          <w:bCs/>
          <w:iCs/>
        </w:rPr>
        <w:t xml:space="preserve">ratio of beech </w:t>
      </w:r>
      <w:proofErr w:type="spellStart"/>
      <w:r w:rsidR="00EB6342" w:rsidRPr="004F1395">
        <w:rPr>
          <w:bCs/>
          <w:iCs/>
        </w:rPr>
        <w:t>germinants</w:t>
      </w:r>
      <w:proofErr w:type="spellEnd"/>
      <w:r w:rsidR="00EB6342" w:rsidRPr="004F1395">
        <w:rPr>
          <w:bCs/>
          <w:iCs/>
        </w:rPr>
        <w:t xml:space="preserve"> to adults </w:t>
      </w:r>
      <w:r w:rsidR="00D472EA">
        <w:rPr>
          <w:bCs/>
          <w:iCs/>
        </w:rPr>
        <w:t>is</w:t>
      </w:r>
      <w:r w:rsidR="00EB6342" w:rsidRPr="004F1395">
        <w:rPr>
          <w:bCs/>
          <w:iCs/>
        </w:rPr>
        <w:t xml:space="preserve"> greater than the ratio of </w:t>
      </w:r>
      <w:r>
        <w:rPr>
          <w:bCs/>
          <w:iCs/>
        </w:rPr>
        <w:t xml:space="preserve">      </w:t>
      </w:r>
      <w:r w:rsidR="00D472EA">
        <w:rPr>
          <w:bCs/>
          <w:iCs/>
        </w:rPr>
        <w:t xml:space="preserve">         </w:t>
      </w:r>
      <w:r>
        <w:rPr>
          <w:bCs/>
          <w:iCs/>
        </w:rPr>
        <w:t xml:space="preserve">  </w:t>
      </w:r>
      <w:r w:rsidR="004F1395">
        <w:rPr>
          <w:bCs/>
          <w:iCs/>
        </w:rPr>
        <w:tab/>
      </w:r>
      <w:r w:rsidR="004F1395">
        <w:rPr>
          <w:bCs/>
          <w:iCs/>
        </w:rPr>
        <w:tab/>
      </w:r>
      <w:r w:rsidR="00EB6342" w:rsidRPr="004F1395">
        <w:rPr>
          <w:bCs/>
          <w:iCs/>
        </w:rPr>
        <w:t xml:space="preserve">sugar maple </w:t>
      </w:r>
      <w:proofErr w:type="spellStart"/>
      <w:r w:rsidR="00EB6342" w:rsidRPr="004F1395">
        <w:rPr>
          <w:bCs/>
          <w:iCs/>
        </w:rPr>
        <w:t>germinants</w:t>
      </w:r>
      <w:proofErr w:type="spellEnd"/>
      <w:r w:rsidR="00EB6342" w:rsidRPr="004F1395">
        <w:rPr>
          <w:bCs/>
          <w:iCs/>
        </w:rPr>
        <w:t xml:space="preserve"> to adults.</w:t>
      </w:r>
      <w:bookmarkEnd w:id="0"/>
      <w:proofErr w:type="gramEnd"/>
      <w:r w:rsidR="00EB6342" w:rsidRPr="004F1395">
        <w:rPr>
          <w:bCs/>
          <w:iCs/>
        </w:rPr>
        <w:t xml:space="preserve"> </w:t>
      </w:r>
    </w:p>
    <w:p w:rsidR="002C1A33" w:rsidRPr="004F1395" w:rsidRDefault="00D472EA" w:rsidP="004D61A3">
      <w:pPr>
        <w:pStyle w:val="ListParagraph"/>
        <w:numPr>
          <w:ilvl w:val="0"/>
          <w:numId w:val="1"/>
        </w:numPr>
        <w:spacing w:line="480" w:lineRule="auto"/>
        <w:ind w:firstLine="720"/>
        <w:rPr>
          <w:bCs/>
          <w:iCs/>
        </w:rPr>
      </w:pPr>
      <w:proofErr w:type="gramStart"/>
      <w:r>
        <w:rPr>
          <w:bCs/>
          <w:iCs/>
        </w:rPr>
        <w:t>The</w:t>
      </w:r>
      <w:r w:rsidR="002201CE" w:rsidRPr="004F1395">
        <w:rPr>
          <w:bCs/>
          <w:iCs/>
        </w:rPr>
        <w:t xml:space="preserve"> decrease in abundance of sugar maple to be most severe in </w:t>
      </w:r>
      <w:r w:rsidR="004F1395">
        <w:rPr>
          <w:bCs/>
          <w:iCs/>
        </w:rPr>
        <w:tab/>
      </w:r>
      <w:r w:rsidR="004F1395">
        <w:rPr>
          <w:bCs/>
          <w:iCs/>
        </w:rPr>
        <w:tab/>
      </w:r>
      <w:r>
        <w:rPr>
          <w:bCs/>
          <w:iCs/>
        </w:rPr>
        <w:t xml:space="preserve">                                                 </w:t>
      </w:r>
      <w:r w:rsidR="004F1395">
        <w:rPr>
          <w:bCs/>
          <w:iCs/>
        </w:rPr>
        <w:tab/>
      </w:r>
      <w:r>
        <w:rPr>
          <w:bCs/>
          <w:iCs/>
        </w:rPr>
        <w:t xml:space="preserve">              </w:t>
      </w:r>
      <w:r w:rsidR="002201CE" w:rsidRPr="004F1395">
        <w:rPr>
          <w:bCs/>
          <w:iCs/>
        </w:rPr>
        <w:t xml:space="preserve">stands with a high number of </w:t>
      </w:r>
      <w:r>
        <w:rPr>
          <w:bCs/>
          <w:iCs/>
        </w:rPr>
        <w:t>saplings</w:t>
      </w:r>
      <w:r w:rsidR="002201CE" w:rsidRPr="004F1395">
        <w:rPr>
          <w:bCs/>
          <w:iCs/>
        </w:rPr>
        <w:t>.</w:t>
      </w:r>
      <w:proofErr w:type="gramEnd"/>
      <w:r w:rsidR="002201CE" w:rsidRPr="004F1395">
        <w:rPr>
          <w:bCs/>
          <w:iCs/>
        </w:rPr>
        <w:t xml:space="preserve"> </w:t>
      </w:r>
    </w:p>
    <w:p w:rsidR="00090E1A" w:rsidRDefault="00050BBC" w:rsidP="002C1A33">
      <w:pPr>
        <w:spacing w:line="480" w:lineRule="auto"/>
        <w:ind w:firstLine="720"/>
        <w:rPr>
          <w:bCs/>
          <w:iCs/>
        </w:rPr>
      </w:pPr>
      <w:r>
        <w:rPr>
          <w:bCs/>
          <w:iCs/>
        </w:rPr>
        <w:t xml:space="preserve">To enhance the study further, a later count will need to take place in August to assess survivorship. </w:t>
      </w:r>
      <w:r w:rsidR="00E73382">
        <w:rPr>
          <w:bCs/>
          <w:iCs/>
        </w:rPr>
        <w:t xml:space="preserve">This additional study will add to the existing framework of experiments already performed at the study sites. </w:t>
      </w:r>
      <w:r>
        <w:rPr>
          <w:bCs/>
          <w:iCs/>
        </w:rPr>
        <w:t>The stands that are used in this study are being used for multiple element limitation experiments and have the benefit of being fertilized with nit</w:t>
      </w:r>
      <w:r w:rsidR="00E73382">
        <w:rPr>
          <w:bCs/>
          <w:iCs/>
        </w:rPr>
        <w:t>rogen, phosphorus, and calcium. As a result, we will be able to determine if there is a relationship between the type of fertilizer applied and germinant survival. Long-</w:t>
      </w:r>
      <w:r w:rsidR="00611B91">
        <w:rPr>
          <w:bCs/>
          <w:iCs/>
        </w:rPr>
        <w:t xml:space="preserve">term studies can determine the temporal effects of fertilization. </w:t>
      </w:r>
    </w:p>
    <w:p w:rsidR="00050BBC" w:rsidRDefault="00050BBC" w:rsidP="00050BBC">
      <w:r>
        <w:lastRenderedPageBreak/>
        <w:t xml:space="preserve">Procedure </w:t>
      </w:r>
    </w:p>
    <w:p w:rsidR="00050BBC" w:rsidRPr="00A31CF7" w:rsidRDefault="00050BBC" w:rsidP="00050BBC">
      <w:pPr>
        <w:rPr>
          <w:rStyle w:val="SubtleEmphasis"/>
        </w:rPr>
      </w:pPr>
      <w:r w:rsidRPr="00A31CF7">
        <w:rPr>
          <w:rStyle w:val="SubtleEmphasis"/>
        </w:rPr>
        <w:t>Survey</w:t>
      </w:r>
    </w:p>
    <w:p w:rsidR="00E45FFA" w:rsidRDefault="00050BBC" w:rsidP="00E45FFA">
      <w:pPr>
        <w:spacing w:line="480" w:lineRule="auto"/>
        <w:ind w:firstLine="720"/>
      </w:pPr>
      <w:r>
        <w:t xml:space="preserve">In June of 2012, we conducted germinant surveys of stands in Bartlett Experimental Forest, Jeffers Brook, and Hubbard Brook. Sampling region was within previously used 50x50 m plots, which consist of a 30x30 m plot area, divided into a nine-square grid, </w:t>
      </w:r>
      <w:r w:rsidRPr="00137433">
        <w:t xml:space="preserve">and 10 m </w:t>
      </w:r>
      <w:r>
        <w:t xml:space="preserve">buffer area.  Caution tape and garden staples were used to demarcate one-by-one meter plots located on the interior and exterior of the grid squares (figure 1: Diagram of site layout). Late in the summer, the 1x1 m sites will be revisited to conduct an inventory of germinant survivors. Stands in Jeffers Brook and Hubbard Brook follow a modified sampling pattern. </w:t>
      </w:r>
      <w:r w:rsidR="00E45FFA">
        <w:t>Tree inventory data from 2011 is used to provide information about the total number of trees and the incidence of beech bark disease at each stand.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546957991"/>
        <w:docPartObj>
          <w:docPartGallery w:val="Bibliographies"/>
          <w:docPartUnique/>
        </w:docPartObj>
      </w:sdtPr>
      <w:sdtEndPr/>
      <w:sdtContent>
        <w:p w:rsidR="007B494C" w:rsidRDefault="007B494C">
          <w:pPr>
            <w:pStyle w:val="Heading1"/>
          </w:pPr>
          <w:r>
            <w:t>Bibliography</w:t>
          </w:r>
        </w:p>
        <w:sdt>
          <w:sdtPr>
            <w:id w:val="-2031945922"/>
            <w:bibliography/>
          </w:sdtPr>
          <w:sdtEndPr/>
          <w:sdtContent>
            <w:p w:rsidR="00E53502" w:rsidRDefault="007B494C" w:rsidP="00E53502">
              <w:pPr>
                <w:pStyle w:val="Bibliography"/>
                <w:ind w:left="720" w:hanging="720"/>
                <w:rPr>
                  <w:noProof/>
                </w:rPr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  <w:r w:rsidR="00E53502">
                <w:rPr>
                  <w:noProof/>
                </w:rPr>
                <w:t xml:space="preserve">DiGregorio, L., Krasny, M., &amp; Fahey, T. (1999). Radial Growth Trends of Sugar Maple (Acer saccharum) in an Allegheny Northern Hardwood Forest Affected by Beech Bark Disease. </w:t>
              </w:r>
              <w:r w:rsidR="00E53502">
                <w:rPr>
                  <w:i/>
                  <w:iCs/>
                  <w:noProof/>
                </w:rPr>
                <w:t>Journal of the Torrey Botanical Society</w:t>
              </w:r>
              <w:r w:rsidR="00E53502">
                <w:rPr>
                  <w:noProof/>
                </w:rPr>
                <w:t>, 245-254.</w:t>
              </w:r>
            </w:p>
            <w:p w:rsidR="00E53502" w:rsidRDefault="00E53502" w:rsidP="00E53502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Hane, E. (2002). Indirect effects of beech bark disease on sugar maple seedling survival. </w:t>
              </w:r>
              <w:r>
                <w:rPr>
                  <w:i/>
                  <w:iCs/>
                  <w:noProof/>
                </w:rPr>
                <w:t>Canadian Journal of Forest Research</w:t>
              </w:r>
              <w:r>
                <w:rPr>
                  <w:noProof/>
                </w:rPr>
                <w:t>, 807-813.</w:t>
              </w:r>
            </w:p>
            <w:p w:rsidR="00E53502" w:rsidRDefault="00E53502" w:rsidP="00E53502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Horsley, S., Long, R., Bailey, S., Hallett, R., &amp; Wargo, P. (2002). Health of Eastern North American Sugar Maple Forests and Factors Affecting Decline. </w:t>
              </w:r>
              <w:r>
                <w:rPr>
                  <w:i/>
                  <w:iCs/>
                  <w:noProof/>
                </w:rPr>
                <w:t>Northern Journal of Applied Forestry</w:t>
              </w:r>
              <w:r>
                <w:rPr>
                  <w:noProof/>
                </w:rPr>
                <w:t>, 34-44.</w:t>
              </w:r>
            </w:p>
            <w:p w:rsidR="00E53502" w:rsidRDefault="00E53502" w:rsidP="00E53502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Juice, S., Fahey, T., Siccama, T., CT, D., Denny, E., Eagar, C., et al. (2006). RESPONSE OF SUGAR MAPLE TO CALCIUM ADDITION TO NORTHERN HARDWOOD FOREST. </w:t>
              </w:r>
              <w:r>
                <w:rPr>
                  <w:i/>
                  <w:iCs/>
                  <w:noProof/>
                </w:rPr>
                <w:t>Ecology</w:t>
              </w:r>
              <w:r>
                <w:rPr>
                  <w:noProof/>
                </w:rPr>
                <w:t>, 1267-1280.</w:t>
              </w:r>
            </w:p>
            <w:p w:rsidR="00E53502" w:rsidRDefault="00E53502" w:rsidP="00E53502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United States Department of Agriculture. (1990). </w:t>
              </w:r>
              <w:r>
                <w:rPr>
                  <w:i/>
                  <w:iCs/>
                  <w:noProof/>
                </w:rPr>
                <w:t>Silvics of North America.</w:t>
              </w:r>
              <w:r>
                <w:rPr>
                  <w:noProof/>
                </w:rPr>
                <w:t xml:space="preserve"> Washington, , D.C.: U.S. Department of Agriculture.</w:t>
              </w:r>
            </w:p>
            <w:p w:rsidR="007B494C" w:rsidRDefault="007B494C" w:rsidP="00E53502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:rsidR="006977E6" w:rsidRPr="00781FEC" w:rsidRDefault="006977E6" w:rsidP="006977E6">
      <w:pPr>
        <w:pStyle w:val="Caption"/>
        <w:jc w:val="center"/>
      </w:pPr>
      <w:bookmarkStart w:id="1" w:name="_GoBack"/>
      <w:bookmarkEnd w:id="1"/>
    </w:p>
    <w:sectPr w:rsidR="006977E6" w:rsidRPr="00781FEC" w:rsidSect="009B4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33326"/>
    <w:multiLevelType w:val="hybridMultilevel"/>
    <w:tmpl w:val="10586B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31"/>
    <w:rsid w:val="00004586"/>
    <w:rsid w:val="0001736F"/>
    <w:rsid w:val="00037704"/>
    <w:rsid w:val="00050BBC"/>
    <w:rsid w:val="00090E1A"/>
    <w:rsid w:val="00163937"/>
    <w:rsid w:val="001A475F"/>
    <w:rsid w:val="001D1450"/>
    <w:rsid w:val="001F48FB"/>
    <w:rsid w:val="002201CE"/>
    <w:rsid w:val="0022102A"/>
    <w:rsid w:val="0025462D"/>
    <w:rsid w:val="00257D07"/>
    <w:rsid w:val="00276CB2"/>
    <w:rsid w:val="002A5F38"/>
    <w:rsid w:val="002C1A33"/>
    <w:rsid w:val="002E0C8A"/>
    <w:rsid w:val="0030097B"/>
    <w:rsid w:val="00317534"/>
    <w:rsid w:val="00317EAA"/>
    <w:rsid w:val="00391C31"/>
    <w:rsid w:val="003A4EA8"/>
    <w:rsid w:val="003C2B21"/>
    <w:rsid w:val="004046E2"/>
    <w:rsid w:val="00444766"/>
    <w:rsid w:val="004B12B0"/>
    <w:rsid w:val="004D61A3"/>
    <w:rsid w:val="004F1395"/>
    <w:rsid w:val="00503270"/>
    <w:rsid w:val="00532D2B"/>
    <w:rsid w:val="005C70C5"/>
    <w:rsid w:val="00604D47"/>
    <w:rsid w:val="00611B91"/>
    <w:rsid w:val="00623E74"/>
    <w:rsid w:val="00631D2C"/>
    <w:rsid w:val="0064360C"/>
    <w:rsid w:val="0064525B"/>
    <w:rsid w:val="00661085"/>
    <w:rsid w:val="006964A7"/>
    <w:rsid w:val="006977E6"/>
    <w:rsid w:val="006B4732"/>
    <w:rsid w:val="006B491D"/>
    <w:rsid w:val="006C698F"/>
    <w:rsid w:val="00781FEC"/>
    <w:rsid w:val="007B494C"/>
    <w:rsid w:val="007C7EDB"/>
    <w:rsid w:val="007E7806"/>
    <w:rsid w:val="00825A91"/>
    <w:rsid w:val="00881F1B"/>
    <w:rsid w:val="00986831"/>
    <w:rsid w:val="009A123E"/>
    <w:rsid w:val="009B4261"/>
    <w:rsid w:val="009F0FF7"/>
    <w:rsid w:val="00A01709"/>
    <w:rsid w:val="00A02407"/>
    <w:rsid w:val="00AB0059"/>
    <w:rsid w:val="00AB0798"/>
    <w:rsid w:val="00B05FFA"/>
    <w:rsid w:val="00BA1766"/>
    <w:rsid w:val="00BB3CFB"/>
    <w:rsid w:val="00BD794E"/>
    <w:rsid w:val="00C235C8"/>
    <w:rsid w:val="00C42203"/>
    <w:rsid w:val="00CA47AF"/>
    <w:rsid w:val="00D23F9B"/>
    <w:rsid w:val="00D26CBF"/>
    <w:rsid w:val="00D472EA"/>
    <w:rsid w:val="00D75F11"/>
    <w:rsid w:val="00D8135B"/>
    <w:rsid w:val="00DE07C0"/>
    <w:rsid w:val="00E25E59"/>
    <w:rsid w:val="00E45FFA"/>
    <w:rsid w:val="00E53502"/>
    <w:rsid w:val="00E54490"/>
    <w:rsid w:val="00E73382"/>
    <w:rsid w:val="00EB6342"/>
    <w:rsid w:val="00EC026D"/>
    <w:rsid w:val="00F47358"/>
    <w:rsid w:val="00F521C0"/>
    <w:rsid w:val="00FA5CF2"/>
    <w:rsid w:val="00FF4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49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2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407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050BBC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4F1395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9B426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E07C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7C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7C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7C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7C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B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Bibliography">
    <w:name w:val="Bibliography"/>
    <w:basedOn w:val="Normal"/>
    <w:next w:val="Normal"/>
    <w:uiPriority w:val="37"/>
    <w:unhideWhenUsed/>
    <w:rsid w:val="007B4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49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2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407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050BBC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4F1395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9B426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E07C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7C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7C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7C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7C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B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Bibliography">
    <w:name w:val="Bibliography"/>
    <w:basedOn w:val="Normal"/>
    <w:next w:val="Normal"/>
    <w:uiPriority w:val="37"/>
    <w:unhideWhenUsed/>
    <w:rsid w:val="007B4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Kelly1994</b:Tag>
    <b:RefOrder>1</b:RefOrder>
  </b:Source>
  <b:Source>
    <b:Tag>Ste06</b:Tag>
    <b:SourceType>JournalArticle</b:SourceType>
    <b:Guid>{7069B27C-9957-41B1-84B8-34FCE6738F79}</b:Guid>
    <b:Author>
      <b:Author>
        <b:NameList>
          <b:Person>
            <b:Last>Juice</b:Last>
            <b:First>SM</b:First>
          </b:Person>
          <b:Person>
            <b:Last>Fahey</b:Last>
            <b:First>TJ</b:First>
          </b:Person>
          <b:Person>
            <b:Last>Siccama</b:Last>
            <b:First>TG</b:First>
          </b:Person>
          <b:Person>
            <b:Last>CT</b:Last>
            <b:First>Driscoll</b:First>
          </b:Person>
          <b:Person>
            <b:Last>Denny</b:Last>
            <b:First>EG</b:First>
          </b:Person>
          <b:Person>
            <b:Last>Eagar</b:Last>
            <b:First>C</b:First>
          </b:Person>
          <b:Person>
            <b:Last>Cleavitt</b:Last>
            <b:First>NL</b:First>
          </b:Person>
          <b:Person>
            <b:Last>Minocha</b:Last>
            <b:First>R</b:First>
          </b:Person>
          <b:Person>
            <b:Last>Richardson</b:Last>
            <b:First>AD</b:First>
          </b:Person>
        </b:NameList>
      </b:Author>
    </b:Author>
    <b:Title>RESPONSE OF SUGAR MAPLE TO CALCIUM ADDITION TO NORTHERN HARDWOOD FOREST</b:Title>
    <b:JournalName>Ecology</b:JournalName>
    <b:Year>2006</b:Year>
    <b:Pages>1267-1280</b:Pages>
    <b:RefOrder>2</b:RefOrder>
  </b:Source>
  <b:Source>
    <b:Tag>Uni90</b:Tag>
    <b:SourceType>Book</b:SourceType>
    <b:Guid>{FEE065BC-C56D-48FB-9A16-88BD297F65DA}</b:Guid>
    <b:Author>
      <b:Author>
        <b:Corporate>United States Department of Agriculture</b:Corporate>
      </b:Author>
    </b:Author>
    <b:Title>Silvics of North America</b:Title>
    <b:Year>1990</b:Year>
    <b:City>Washington, </b:City>
    <b:Publisher>U.S. Department of Agriculture</b:Publisher>
    <b:StateProvince>D.C.</b:StateProvince>
    <b:NumberVolumes>2</b:NumberVolumes>
    <b:RefOrder>3</b:RefOrder>
  </b:Source>
  <b:Source>
    <b:Tag>Hor02</b:Tag>
    <b:SourceType>JournalArticle</b:SourceType>
    <b:Guid>{79E057F7-8DCA-4509-BACB-17A178B25CB5}</b:Guid>
    <b:Author>
      <b:Author>
        <b:NameList>
          <b:Person>
            <b:Last>Horsley</b:Last>
            <b:First>SB</b:First>
          </b:Person>
          <b:Person>
            <b:Last>Long</b:Last>
            <b:First>RP</b:First>
          </b:Person>
          <b:Person>
            <b:Last>Bailey</b:Last>
            <b:First>SW</b:First>
          </b:Person>
          <b:Person>
            <b:Last>Hallett</b:Last>
            <b:First>RA</b:First>
          </b:Person>
          <b:Person>
            <b:Last>Wargo</b:Last>
            <b:First>PM</b:First>
          </b:Person>
        </b:NameList>
      </b:Author>
    </b:Author>
    <b:Title>Health of Eastern North American Sugar Maple Forests and Factors Affecting Decline</b:Title>
    <b:Year>2002</b:Year>
    <b:JournalName>Northern Journal of Applied Forestry</b:JournalName>
    <b:Pages>34-44</b:Pages>
    <b:RefOrder>4</b:RefOrder>
  </b:Source>
  <b:Source>
    <b:Tag>Han02</b:Tag>
    <b:SourceType>JournalArticle</b:SourceType>
    <b:Guid>{B1B39D71-DF41-4613-A994-95B20C07BAFF}</b:Guid>
    <b:Author>
      <b:Author>
        <b:NameList>
          <b:Person>
            <b:Last>Hane</b:Last>
            <b:First>EN</b:First>
          </b:Person>
        </b:NameList>
      </b:Author>
    </b:Author>
    <b:Title>Indirect effects of beech bark disease on sugar maple seedling survival</b:Title>
    <b:JournalName>Canadian Journal of Forest Research</b:JournalName>
    <b:Year>2002</b:Year>
    <b:Pages>807-813</b:Pages>
    <b:RefOrder>5</b:RefOrder>
  </b:Source>
  <b:Source>
    <b:Tag>DiG99</b:Tag>
    <b:SourceType>JournalArticle</b:SourceType>
    <b:Guid>{38C69233-679F-4DA9-968E-2461FBCE55F4}</b:Guid>
    <b:Author>
      <b:Author>
        <b:NameList>
          <b:Person>
            <b:Last>DiGregorio</b:Last>
            <b:First>LM</b:First>
          </b:Person>
          <b:Person>
            <b:Last>Krasny</b:Last>
            <b:First>ME</b:First>
          </b:Person>
          <b:Person>
            <b:Last>Fahey</b:Last>
            <b:First>TJ</b:First>
          </b:Person>
        </b:NameList>
      </b:Author>
    </b:Author>
    <b:Title>Radial Growth Trends of Sugar Maple (Acer saccharum) in an Allegheny Northern Hardwood Forest Affected by Beech Bark Disease</b:Title>
    <b:JournalName>Journal of the Torrey Botanical Society</b:JournalName>
    <b:Year>1999</b:Year>
    <b:Pages>245-254</b:Pages>
    <b:RefOrder>6</b:RefOrder>
  </b:Source>
</b:Sources>
</file>

<file path=customXml/itemProps1.xml><?xml version="1.0" encoding="utf-8"?>
<ds:datastoreItem xmlns:ds="http://schemas.openxmlformats.org/officeDocument/2006/customXml" ds:itemID="{70AA2711-50A5-4774-B1B8-0FF699FA2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Alannie Grant</dc:creator>
  <cp:lastModifiedBy>Alannie Grant</cp:lastModifiedBy>
  <cp:revision>3</cp:revision>
  <dcterms:created xsi:type="dcterms:W3CDTF">2012-07-29T23:29:00Z</dcterms:created>
  <dcterms:modified xsi:type="dcterms:W3CDTF">2012-07-29T23:34:00Z</dcterms:modified>
</cp:coreProperties>
</file>