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DCD" w:rsidRDefault="00715DCD">
      <w:r>
        <w:t>Proposal</w:t>
      </w:r>
    </w:p>
    <w:p w:rsidR="00715DCD" w:rsidRDefault="00715DCD"/>
    <w:p w:rsidR="00715DCD" w:rsidRDefault="00715DCD" w:rsidP="00715DCD">
      <w:pPr>
        <w:jc w:val="center"/>
      </w:pPr>
      <w:r>
        <w:t>Ca</w:t>
      </w:r>
      <w:r>
        <w:rPr>
          <w:vertAlign w:val="superscript"/>
        </w:rPr>
        <w:t>2+</w:t>
      </w:r>
      <w:r>
        <w:t xml:space="preserve"> application effects on sugar maple growth </w:t>
      </w:r>
    </w:p>
    <w:p w:rsidR="00715DCD" w:rsidRDefault="00715DCD" w:rsidP="00715DCD">
      <w:pPr>
        <w:jc w:val="center"/>
      </w:pPr>
    </w:p>
    <w:p w:rsidR="00715DCD" w:rsidRDefault="00715DCD" w:rsidP="00715DCD">
      <w:pPr>
        <w:jc w:val="center"/>
      </w:pPr>
      <w:r>
        <w:t>Eric MacPherson</w:t>
      </w:r>
    </w:p>
    <w:p w:rsidR="00694180" w:rsidRDefault="00694180" w:rsidP="006C588C">
      <w:pPr>
        <w:spacing w:line="480" w:lineRule="auto"/>
        <w:jc w:val="center"/>
      </w:pPr>
    </w:p>
    <w:p w:rsidR="00694180" w:rsidRPr="00694180" w:rsidRDefault="00694180" w:rsidP="006C588C">
      <w:pPr>
        <w:spacing w:line="480" w:lineRule="auto"/>
        <w:jc w:val="center"/>
        <w:rPr>
          <w:b/>
        </w:rPr>
      </w:pPr>
      <w:r w:rsidRPr="00694180">
        <w:rPr>
          <w:b/>
        </w:rPr>
        <w:t>Hypothesis</w:t>
      </w:r>
    </w:p>
    <w:p w:rsidR="00715DCD" w:rsidRDefault="00694180" w:rsidP="006C588C">
      <w:pPr>
        <w:spacing w:line="480" w:lineRule="auto"/>
        <w:jc w:val="center"/>
      </w:pPr>
      <w:r>
        <w:t>Sugar maples in the calcium addition plots should have ex</w:t>
      </w:r>
      <w:r w:rsidR="00E9560F">
        <w:t xml:space="preserve">perienced an increase in growth in both height in the young trees and diameter as a result of the fertilization. </w:t>
      </w:r>
    </w:p>
    <w:p w:rsidR="00715DCD" w:rsidRPr="00694180" w:rsidRDefault="00715DCD" w:rsidP="00694180">
      <w:pPr>
        <w:spacing w:line="480" w:lineRule="auto"/>
        <w:jc w:val="center"/>
        <w:rPr>
          <w:b/>
        </w:rPr>
      </w:pPr>
      <w:r w:rsidRPr="00694180">
        <w:rPr>
          <w:b/>
        </w:rPr>
        <w:t>Introduction</w:t>
      </w:r>
    </w:p>
    <w:p w:rsidR="000E23E1" w:rsidRDefault="00715DCD" w:rsidP="006C588C">
      <w:pPr>
        <w:spacing w:line="480" w:lineRule="auto"/>
      </w:pPr>
      <w:r>
        <w:tab/>
        <w:t xml:space="preserve">Acid deposition due to various acids in the atmosphere have lead to the decrease in base </w:t>
      </w:r>
      <w:proofErr w:type="spellStart"/>
      <w:r>
        <w:t>cations</w:t>
      </w:r>
      <w:proofErr w:type="spellEnd"/>
      <w:r>
        <w:t xml:space="preserve"> in the soil (Driscoll </w:t>
      </w:r>
      <w:r>
        <w:rPr>
          <w:i/>
        </w:rPr>
        <w:t xml:space="preserve">et al. </w:t>
      </w:r>
      <w:r>
        <w:t xml:space="preserve">2001). These base </w:t>
      </w:r>
      <w:proofErr w:type="spellStart"/>
      <w:r>
        <w:t>cations</w:t>
      </w:r>
      <w:proofErr w:type="spellEnd"/>
      <w:r>
        <w:t xml:space="preserve"> leaching out of the soil have caused declines in several tree species</w:t>
      </w:r>
      <w:r w:rsidR="000E23E1">
        <w:t xml:space="preserve"> one being the highly valuable Sugar Maple, </w:t>
      </w:r>
      <w:r w:rsidR="000E23E1">
        <w:rPr>
          <w:i/>
        </w:rPr>
        <w:t xml:space="preserve">Acer </w:t>
      </w:r>
      <w:proofErr w:type="spellStart"/>
      <w:r w:rsidR="000E23E1">
        <w:rPr>
          <w:i/>
        </w:rPr>
        <w:t>saccharum</w:t>
      </w:r>
      <w:proofErr w:type="spellEnd"/>
      <w:r w:rsidR="000E23E1">
        <w:rPr>
          <w:i/>
        </w:rPr>
        <w:t xml:space="preserve"> </w:t>
      </w:r>
      <w:r w:rsidR="000E23E1">
        <w:t xml:space="preserve">(Driscoll </w:t>
      </w:r>
      <w:r w:rsidR="000E23E1">
        <w:rPr>
          <w:i/>
        </w:rPr>
        <w:t>et al. 2001</w:t>
      </w:r>
      <w:r w:rsidR="000E23E1">
        <w:t>). This is thought to be the result of a lack of Ca</w:t>
      </w:r>
      <w:r w:rsidR="000E23E1">
        <w:rPr>
          <w:vertAlign w:val="superscript"/>
        </w:rPr>
        <w:t>2+</w:t>
      </w:r>
      <w:r w:rsidR="000E23E1">
        <w:t xml:space="preserve"> in the soil, which in turn is a result of acid deposition. (Driscoll </w:t>
      </w:r>
      <w:r w:rsidR="000E23E1">
        <w:rPr>
          <w:i/>
        </w:rPr>
        <w:t xml:space="preserve">et. al. </w:t>
      </w:r>
      <w:r w:rsidR="000E23E1">
        <w:t xml:space="preserve">2001).  Calcium (and magnesium) in the soil have been shown to help trees withstand severe dieback events including drought and insect infestation, however, areas that are limited in soil base are more prone to calcium depletions and the resulting sever diebacks of sugar maple (Driscoll </w:t>
      </w:r>
      <w:r w:rsidR="000E23E1">
        <w:rPr>
          <w:i/>
        </w:rPr>
        <w:t xml:space="preserve">et. al </w:t>
      </w:r>
      <w:r w:rsidR="000E23E1">
        <w:t xml:space="preserve">2001). </w:t>
      </w:r>
    </w:p>
    <w:p w:rsidR="00E9560F" w:rsidRDefault="000E23E1" w:rsidP="006C588C">
      <w:pPr>
        <w:spacing w:line="480" w:lineRule="auto"/>
      </w:pPr>
      <w:r>
        <w:tab/>
        <w:t>Numerous studies done with calcium addition to sugar maple stands has shown an increased improvement in sugar maple health, growth and resistance to stress induced dieback (</w:t>
      </w:r>
      <w:r w:rsidR="006C588C">
        <w:t xml:space="preserve">Wilmot </w:t>
      </w:r>
      <w:r w:rsidR="006C588C">
        <w:rPr>
          <w:i/>
        </w:rPr>
        <w:t xml:space="preserve">et al </w:t>
      </w:r>
      <w:r w:rsidR="006C588C">
        <w:t xml:space="preserve">1996, Bailey </w:t>
      </w:r>
      <w:r w:rsidR="006C588C">
        <w:rPr>
          <w:i/>
        </w:rPr>
        <w:t xml:space="preserve">et al </w:t>
      </w:r>
      <w:r w:rsidR="006C588C">
        <w:t xml:space="preserve">2004, Juice </w:t>
      </w:r>
      <w:r w:rsidR="006C588C">
        <w:rPr>
          <w:i/>
        </w:rPr>
        <w:t xml:space="preserve">et al </w:t>
      </w:r>
      <w:r w:rsidR="006C588C">
        <w:t xml:space="preserve"> </w:t>
      </w:r>
      <w:r w:rsidR="00E9560F">
        <w:t>2006)</w:t>
      </w:r>
    </w:p>
    <w:p w:rsidR="00B1305F" w:rsidRPr="003856DA" w:rsidRDefault="00E9560F" w:rsidP="006C588C">
      <w:pPr>
        <w:spacing w:line="480" w:lineRule="auto"/>
      </w:pPr>
      <w:r>
        <w:t>Studies have also been done regarding other soil nutrients but no nutrient had as large of an effect as Ca (</w:t>
      </w:r>
      <w:proofErr w:type="spellStart"/>
      <w:r>
        <w:t>Schaberg</w:t>
      </w:r>
      <w:proofErr w:type="spellEnd"/>
      <w:r>
        <w:t xml:space="preserve"> 2005). </w:t>
      </w:r>
      <w:r w:rsidR="005D5E9F">
        <w:t xml:space="preserve">Juice </w:t>
      </w:r>
      <w:r w:rsidR="005D5E9F">
        <w:rPr>
          <w:i/>
        </w:rPr>
        <w:t xml:space="preserve">et al. </w:t>
      </w:r>
      <w:r w:rsidR="005D5E9F">
        <w:t>shows that after calcium addition the biomass and size of sugar maples especially</w:t>
      </w:r>
      <w:r w:rsidR="003856DA">
        <w:t xml:space="preserve">, </w:t>
      </w:r>
      <w:r w:rsidR="005D5E9F">
        <w:t>seedlings</w:t>
      </w:r>
      <w:r w:rsidR="003856DA">
        <w:t>,</w:t>
      </w:r>
      <w:r w:rsidR="005D5E9F">
        <w:t xml:space="preserve"> increases dramatically </w:t>
      </w:r>
      <w:r w:rsidR="005D5E9F">
        <w:lastRenderedPageBreak/>
        <w:t xml:space="preserve">(2006). </w:t>
      </w:r>
      <w:r w:rsidR="003856DA">
        <w:t xml:space="preserve"> Wilmot </w:t>
      </w:r>
      <w:r w:rsidR="003856DA">
        <w:rPr>
          <w:i/>
        </w:rPr>
        <w:t xml:space="preserve">et al. </w:t>
      </w:r>
      <w:r w:rsidR="003856DA">
        <w:t xml:space="preserve"> has also shown an increase in tree diameter by almost 200% in sugar maples treated with calcium over the course of 3 years (1996). </w:t>
      </w:r>
    </w:p>
    <w:p w:rsidR="00B1305F" w:rsidRDefault="00E9560F" w:rsidP="006C588C">
      <w:pPr>
        <w:spacing w:line="480" w:lineRule="auto"/>
      </w:pPr>
      <w:r>
        <w:tab/>
        <w:t xml:space="preserve">Since the calcium has been applied in the fall of 2011 we should expect to see some change in basal area between the two plot types. We should also see a change in the height of the seedlings, with the seedling sugar maples in the calcium plot being larger than the control ones. It will be interesting to see the differences in growth at the Jeffers Brook locations as these plots have higher calcium than both Bartlett and Hubbard Brook. This might make the difference in sugar maple trees between stands less significant. </w:t>
      </w:r>
      <w:r w:rsidR="003856DA">
        <w:t>While it may not be as long of a gap between</w:t>
      </w:r>
      <w:r w:rsidR="00B9455D">
        <w:t xml:space="preserve"> the f</w:t>
      </w:r>
      <w:r w:rsidR="003856DA">
        <w:t xml:space="preserve">all of 2011 when the plots first had Ca added we should start to be seeing evidence of its effect on the sugar maples. </w:t>
      </w:r>
    </w:p>
    <w:p w:rsidR="00B1305F" w:rsidRPr="00E9560F" w:rsidRDefault="00B1305F" w:rsidP="00E9560F">
      <w:pPr>
        <w:spacing w:line="480" w:lineRule="auto"/>
        <w:jc w:val="center"/>
        <w:rPr>
          <w:b/>
        </w:rPr>
      </w:pPr>
      <w:r w:rsidRPr="00E9560F">
        <w:rPr>
          <w:b/>
        </w:rPr>
        <w:t>Methods</w:t>
      </w:r>
    </w:p>
    <w:p w:rsidR="000E23E1" w:rsidRPr="00B1305F" w:rsidRDefault="00B1305F" w:rsidP="00E9560F">
      <w:pPr>
        <w:spacing w:line="480" w:lineRule="auto"/>
      </w:pPr>
      <w:r>
        <w:tab/>
      </w:r>
      <w:r w:rsidR="006C588C">
        <w:t xml:space="preserve">In order to study the effects of calcium on sugar maple growth, </w:t>
      </w:r>
      <w:r>
        <w:t xml:space="preserve">I will be measuring the </w:t>
      </w:r>
      <w:proofErr w:type="spellStart"/>
      <w:r>
        <w:t>dbh</w:t>
      </w:r>
      <w:proofErr w:type="spellEnd"/>
      <w:r>
        <w:t xml:space="preserve"> of trees greater than 10cm and between 10cm and 2cm. I will also be measuring seedling height as </w:t>
      </w:r>
      <w:r w:rsidR="005D5E9F">
        <w:t>well. I will use the same s</w:t>
      </w:r>
      <w:r>
        <w:t>ampling layo</w:t>
      </w:r>
      <w:r w:rsidR="005D5E9F">
        <w:t xml:space="preserve">ut as done in the past.   I will measure each plot for over </w:t>
      </w:r>
      <w:r>
        <w:t>story</w:t>
      </w:r>
      <w:r w:rsidR="005D5E9F">
        <w:t xml:space="preserve"> sugar maples </w:t>
      </w:r>
      <w:r>
        <w:t xml:space="preserve">(&gt;10cm </w:t>
      </w:r>
      <w:proofErr w:type="spellStart"/>
      <w:r>
        <w:t>dbh</w:t>
      </w:r>
      <w:proofErr w:type="spellEnd"/>
      <w:r>
        <w:t>), 25m</w:t>
      </w:r>
      <w:r>
        <w:rPr>
          <w:vertAlign w:val="superscript"/>
        </w:rPr>
        <w:t xml:space="preserve">2 </w:t>
      </w:r>
      <w:r>
        <w:t>plot</w:t>
      </w:r>
      <w:r w:rsidR="005D5E9F">
        <w:t xml:space="preserve">s in the four corners and middle subplots </w:t>
      </w:r>
      <w:r>
        <w:t xml:space="preserve">for the understory saplings (&lt;10cm, &gt;2 cm </w:t>
      </w:r>
      <w:proofErr w:type="spellStart"/>
      <w:r>
        <w:t>dbh</w:t>
      </w:r>
      <w:proofErr w:type="spellEnd"/>
      <w:r>
        <w:t>) and 1m</w:t>
      </w:r>
      <w:r>
        <w:rPr>
          <w:vertAlign w:val="superscript"/>
        </w:rPr>
        <w:t xml:space="preserve">2 </w:t>
      </w:r>
      <w:r>
        <w:t>plots for the seedlings. I will be sampling fro</w:t>
      </w:r>
      <w:r w:rsidR="006C588C">
        <w:t>m all six calcium plots- JBM, JBO, HB</w:t>
      </w:r>
      <w:r w:rsidR="00E9560F">
        <w:t>O</w:t>
      </w:r>
      <w:r w:rsidR="006C588C">
        <w:t xml:space="preserve">, C1, C6 and C8 in both the control plots and the calcium plots.  This will allow me to compare the effects of the calcium addition to the control plots as well as compare it to past inventory data pre-treatment. </w:t>
      </w:r>
    </w:p>
    <w:p w:rsidR="006D3FE7" w:rsidRDefault="000408B1" w:rsidP="000408B1">
      <w:pPr>
        <w:spacing w:before="240"/>
        <w:jc w:val="center"/>
      </w:pPr>
      <w:r>
        <w:t xml:space="preserve">Literature Cited </w:t>
      </w:r>
    </w:p>
    <w:p w:rsidR="000408B1" w:rsidRDefault="000408B1" w:rsidP="000408B1">
      <w:pPr>
        <w:spacing w:before="240"/>
        <w:jc w:val="center"/>
      </w:pPr>
    </w:p>
    <w:p w:rsidR="00AE1009" w:rsidRDefault="006D3FE7" w:rsidP="000408B1">
      <w:pPr>
        <w:pStyle w:val="NormalWeb"/>
        <w:spacing w:before="2" w:after="2" w:line="480" w:lineRule="auto"/>
        <w:rPr>
          <w:rFonts w:asciiTheme="minorHAnsi" w:hAnsiTheme="minorHAnsi"/>
          <w:sz w:val="24"/>
        </w:rPr>
      </w:pPr>
      <w:r>
        <w:rPr>
          <w:rFonts w:asciiTheme="minorHAnsi" w:hAnsiTheme="minorHAnsi"/>
          <w:sz w:val="24"/>
        </w:rPr>
        <w:lastRenderedPageBreak/>
        <w:t xml:space="preserve">Bailey, S.W. S.B. Horsley, R.P Long, R. A. </w:t>
      </w:r>
      <w:proofErr w:type="spellStart"/>
      <w:r>
        <w:rPr>
          <w:rFonts w:asciiTheme="minorHAnsi" w:hAnsiTheme="minorHAnsi"/>
          <w:sz w:val="24"/>
        </w:rPr>
        <w:t>Hallett</w:t>
      </w:r>
      <w:proofErr w:type="spellEnd"/>
      <w:r>
        <w:rPr>
          <w:rFonts w:asciiTheme="minorHAnsi" w:hAnsiTheme="minorHAnsi"/>
          <w:sz w:val="24"/>
        </w:rPr>
        <w:t xml:space="preserve">, 2004 Influence of </w:t>
      </w:r>
      <w:proofErr w:type="spellStart"/>
      <w:r>
        <w:rPr>
          <w:rFonts w:asciiTheme="minorHAnsi" w:hAnsiTheme="minorHAnsi"/>
          <w:sz w:val="24"/>
        </w:rPr>
        <w:t>Edaphic</w:t>
      </w:r>
      <w:proofErr w:type="spellEnd"/>
      <w:r>
        <w:rPr>
          <w:rFonts w:asciiTheme="minorHAnsi" w:hAnsiTheme="minorHAnsi"/>
          <w:sz w:val="24"/>
        </w:rPr>
        <w:t xml:space="preserve"> Factors </w:t>
      </w:r>
      <w:r>
        <w:rPr>
          <w:rFonts w:asciiTheme="minorHAnsi" w:hAnsiTheme="minorHAnsi"/>
          <w:sz w:val="24"/>
        </w:rPr>
        <w:tab/>
        <w:t xml:space="preserve">on Sugar Maple Nutrition and health on the Allegheny Plateau </w:t>
      </w:r>
      <w:r>
        <w:rPr>
          <w:rFonts w:asciiTheme="minorHAnsi" w:hAnsiTheme="minorHAnsi"/>
          <w:i/>
          <w:sz w:val="24"/>
        </w:rPr>
        <w:t xml:space="preserve">Soil Science </w:t>
      </w:r>
      <w:r>
        <w:rPr>
          <w:rFonts w:asciiTheme="minorHAnsi" w:hAnsiTheme="minorHAnsi"/>
          <w:i/>
          <w:sz w:val="24"/>
        </w:rPr>
        <w:tab/>
        <w:t xml:space="preserve">Society of America Journal </w:t>
      </w:r>
      <w:r>
        <w:rPr>
          <w:rFonts w:asciiTheme="minorHAnsi" w:hAnsiTheme="minorHAnsi"/>
          <w:sz w:val="24"/>
        </w:rPr>
        <w:t>68, 1 pp 243-252</w:t>
      </w:r>
    </w:p>
    <w:p w:rsidR="006D3FE7" w:rsidRPr="00AE1009" w:rsidRDefault="00AE1009" w:rsidP="000408B1">
      <w:pPr>
        <w:pStyle w:val="NormalWeb"/>
        <w:spacing w:before="2" w:after="2" w:line="480" w:lineRule="auto"/>
        <w:rPr>
          <w:rFonts w:asciiTheme="minorHAnsi" w:hAnsiTheme="minorHAnsi"/>
          <w:sz w:val="24"/>
        </w:rPr>
      </w:pPr>
      <w:r>
        <w:rPr>
          <w:rFonts w:asciiTheme="minorHAnsi" w:hAnsiTheme="minorHAnsi"/>
          <w:sz w:val="24"/>
        </w:rPr>
        <w:t xml:space="preserve">Bigelow, S.W., C. </w:t>
      </w:r>
      <w:proofErr w:type="spellStart"/>
      <w:r>
        <w:rPr>
          <w:rFonts w:asciiTheme="minorHAnsi" w:hAnsiTheme="minorHAnsi"/>
          <w:sz w:val="24"/>
        </w:rPr>
        <w:t>Canham</w:t>
      </w:r>
      <w:proofErr w:type="spellEnd"/>
      <w:r>
        <w:rPr>
          <w:rFonts w:asciiTheme="minorHAnsi" w:hAnsiTheme="minorHAnsi"/>
          <w:sz w:val="24"/>
        </w:rPr>
        <w:t xml:space="preserve">., 2007 Nutrient limitation of juvenile trees in northern </w:t>
      </w:r>
      <w:r>
        <w:rPr>
          <w:rFonts w:asciiTheme="minorHAnsi" w:hAnsiTheme="minorHAnsi"/>
          <w:sz w:val="24"/>
        </w:rPr>
        <w:tab/>
        <w:t xml:space="preserve">hardwood forest: Calcium and nitrate are preeminent </w:t>
      </w:r>
      <w:r>
        <w:rPr>
          <w:rFonts w:asciiTheme="minorHAnsi" w:hAnsiTheme="minorHAnsi"/>
          <w:i/>
          <w:sz w:val="24"/>
        </w:rPr>
        <w:t xml:space="preserve">Forest Ecology and </w:t>
      </w:r>
      <w:r>
        <w:rPr>
          <w:rFonts w:asciiTheme="minorHAnsi" w:hAnsiTheme="minorHAnsi"/>
          <w:i/>
          <w:sz w:val="24"/>
        </w:rPr>
        <w:tab/>
        <w:t xml:space="preserve">Management </w:t>
      </w:r>
      <w:r>
        <w:rPr>
          <w:rFonts w:asciiTheme="minorHAnsi" w:hAnsiTheme="minorHAnsi"/>
          <w:sz w:val="24"/>
        </w:rPr>
        <w:t>243 pp 310-319</w:t>
      </w:r>
    </w:p>
    <w:p w:rsidR="006D3FE7" w:rsidRDefault="000408B1" w:rsidP="000408B1">
      <w:pPr>
        <w:pStyle w:val="NormalWeb"/>
        <w:spacing w:before="2" w:after="2" w:line="480" w:lineRule="auto"/>
        <w:rPr>
          <w:rFonts w:asciiTheme="minorHAnsi" w:hAnsiTheme="minorHAnsi"/>
          <w:bCs/>
          <w:sz w:val="24"/>
          <w:szCs w:val="72"/>
        </w:rPr>
      </w:pPr>
      <w:r>
        <w:rPr>
          <w:rFonts w:asciiTheme="minorHAnsi" w:hAnsiTheme="minorHAnsi"/>
          <w:sz w:val="24"/>
        </w:rPr>
        <w:t>Driscoll, C. T,</w:t>
      </w:r>
      <w:r w:rsidRPr="000408B1">
        <w:rPr>
          <w:rFonts w:asciiTheme="minorHAnsi" w:hAnsiTheme="minorHAnsi"/>
          <w:sz w:val="24"/>
        </w:rPr>
        <w:t xml:space="preserve"> G. Lawrence, A. </w:t>
      </w:r>
      <w:proofErr w:type="spellStart"/>
      <w:r w:rsidRPr="000408B1">
        <w:rPr>
          <w:rFonts w:asciiTheme="minorHAnsi" w:hAnsiTheme="minorHAnsi"/>
          <w:sz w:val="24"/>
        </w:rPr>
        <w:t>Bulger</w:t>
      </w:r>
      <w:proofErr w:type="spellEnd"/>
      <w:r w:rsidRPr="000408B1">
        <w:rPr>
          <w:rFonts w:asciiTheme="minorHAnsi" w:hAnsiTheme="minorHAnsi"/>
          <w:sz w:val="24"/>
        </w:rPr>
        <w:t xml:space="preserve">, T. Butler, C. </w:t>
      </w:r>
      <w:proofErr w:type="spellStart"/>
      <w:r w:rsidRPr="000408B1">
        <w:rPr>
          <w:rFonts w:asciiTheme="minorHAnsi" w:hAnsiTheme="minorHAnsi"/>
          <w:sz w:val="24"/>
        </w:rPr>
        <w:t>Cronan</w:t>
      </w:r>
      <w:proofErr w:type="spellEnd"/>
      <w:r w:rsidRPr="000408B1">
        <w:rPr>
          <w:rFonts w:asciiTheme="minorHAnsi" w:hAnsiTheme="minorHAnsi"/>
          <w:sz w:val="24"/>
        </w:rPr>
        <w:t xml:space="preserve">, C. Eagar, K. Lambert, G. </w:t>
      </w:r>
      <w:r w:rsidRPr="000408B1">
        <w:rPr>
          <w:rFonts w:asciiTheme="minorHAnsi" w:hAnsiTheme="minorHAnsi"/>
          <w:sz w:val="24"/>
        </w:rPr>
        <w:tab/>
        <w:t xml:space="preserve">Likens, J. Stoddard, K. Weathers 2001 </w:t>
      </w:r>
      <w:r w:rsidRPr="000408B1">
        <w:rPr>
          <w:rFonts w:asciiTheme="minorHAnsi" w:hAnsiTheme="minorHAnsi"/>
          <w:bCs/>
          <w:sz w:val="24"/>
          <w:szCs w:val="72"/>
        </w:rPr>
        <w:t xml:space="preserve">Acidic Deposition in the Northeastern </w:t>
      </w:r>
      <w:r>
        <w:rPr>
          <w:rFonts w:asciiTheme="minorHAnsi" w:hAnsiTheme="minorHAnsi"/>
          <w:bCs/>
          <w:sz w:val="24"/>
          <w:szCs w:val="72"/>
        </w:rPr>
        <w:tab/>
      </w:r>
      <w:r w:rsidRPr="000408B1">
        <w:rPr>
          <w:rFonts w:asciiTheme="minorHAnsi" w:hAnsiTheme="minorHAnsi"/>
          <w:bCs/>
          <w:sz w:val="24"/>
          <w:szCs w:val="72"/>
        </w:rPr>
        <w:t xml:space="preserve">United States: Sources and Inputs, Ecosystem Effects, and Management </w:t>
      </w:r>
      <w:r>
        <w:rPr>
          <w:rFonts w:asciiTheme="minorHAnsi" w:hAnsiTheme="minorHAnsi"/>
          <w:bCs/>
          <w:sz w:val="24"/>
          <w:szCs w:val="72"/>
        </w:rPr>
        <w:tab/>
      </w:r>
      <w:r w:rsidRPr="000408B1">
        <w:rPr>
          <w:rFonts w:asciiTheme="minorHAnsi" w:hAnsiTheme="minorHAnsi"/>
          <w:bCs/>
          <w:sz w:val="24"/>
          <w:szCs w:val="72"/>
        </w:rPr>
        <w:t xml:space="preserve">Strategies </w:t>
      </w:r>
      <w:proofErr w:type="spellStart"/>
      <w:r>
        <w:rPr>
          <w:rFonts w:asciiTheme="minorHAnsi" w:hAnsiTheme="minorHAnsi"/>
          <w:bCs/>
          <w:i/>
          <w:sz w:val="24"/>
          <w:szCs w:val="72"/>
        </w:rPr>
        <w:t>BioScience</w:t>
      </w:r>
      <w:proofErr w:type="spellEnd"/>
      <w:r>
        <w:rPr>
          <w:rFonts w:asciiTheme="minorHAnsi" w:hAnsiTheme="minorHAnsi"/>
          <w:bCs/>
          <w:i/>
          <w:sz w:val="24"/>
          <w:szCs w:val="72"/>
        </w:rPr>
        <w:t xml:space="preserve"> </w:t>
      </w:r>
      <w:r>
        <w:rPr>
          <w:rFonts w:asciiTheme="minorHAnsi" w:hAnsiTheme="minorHAnsi"/>
          <w:bCs/>
          <w:sz w:val="24"/>
          <w:szCs w:val="72"/>
        </w:rPr>
        <w:t>Vol. 51 No. 3. Pp 180-198</w:t>
      </w:r>
    </w:p>
    <w:p w:rsidR="000408B1" w:rsidRPr="00AE1009" w:rsidRDefault="006D3FE7" w:rsidP="006D3FE7">
      <w:pPr>
        <w:pStyle w:val="NormalWeb"/>
        <w:spacing w:before="2" w:after="2" w:line="480" w:lineRule="auto"/>
        <w:jc w:val="both"/>
        <w:rPr>
          <w:rFonts w:asciiTheme="minorHAnsi" w:hAnsiTheme="minorHAnsi"/>
          <w:bCs/>
          <w:sz w:val="24"/>
          <w:szCs w:val="72"/>
        </w:rPr>
      </w:pPr>
      <w:r>
        <w:rPr>
          <w:rFonts w:asciiTheme="minorHAnsi" w:hAnsiTheme="minorHAnsi"/>
          <w:bCs/>
          <w:sz w:val="24"/>
          <w:szCs w:val="72"/>
        </w:rPr>
        <w:t xml:space="preserve">Horsley, S. B., R. Long, S. W. Bailey, R. A. </w:t>
      </w:r>
      <w:proofErr w:type="spellStart"/>
      <w:r>
        <w:rPr>
          <w:rFonts w:asciiTheme="minorHAnsi" w:hAnsiTheme="minorHAnsi"/>
          <w:bCs/>
          <w:sz w:val="24"/>
          <w:szCs w:val="72"/>
        </w:rPr>
        <w:t>Hallett</w:t>
      </w:r>
      <w:proofErr w:type="spellEnd"/>
      <w:r>
        <w:rPr>
          <w:rFonts w:asciiTheme="minorHAnsi" w:hAnsiTheme="minorHAnsi"/>
          <w:bCs/>
          <w:sz w:val="24"/>
          <w:szCs w:val="72"/>
        </w:rPr>
        <w:t xml:space="preserve">, T. J. Hall.,  2000 Factors associated </w:t>
      </w:r>
      <w:r w:rsidR="00AE1009">
        <w:rPr>
          <w:rFonts w:asciiTheme="minorHAnsi" w:hAnsiTheme="minorHAnsi"/>
          <w:bCs/>
          <w:sz w:val="24"/>
          <w:szCs w:val="72"/>
        </w:rPr>
        <w:tab/>
      </w:r>
      <w:r>
        <w:rPr>
          <w:rFonts w:asciiTheme="minorHAnsi" w:hAnsiTheme="minorHAnsi"/>
          <w:bCs/>
          <w:sz w:val="24"/>
          <w:szCs w:val="72"/>
        </w:rPr>
        <w:t xml:space="preserve">with the decline disease of sugar maple on the Allegheny plateau </w:t>
      </w:r>
      <w:r>
        <w:rPr>
          <w:rFonts w:asciiTheme="minorHAnsi" w:hAnsiTheme="minorHAnsi"/>
          <w:bCs/>
          <w:i/>
          <w:sz w:val="24"/>
          <w:szCs w:val="72"/>
        </w:rPr>
        <w:t xml:space="preserve">Canadian </w:t>
      </w:r>
      <w:r w:rsidR="00AE1009">
        <w:rPr>
          <w:rFonts w:asciiTheme="minorHAnsi" w:hAnsiTheme="minorHAnsi"/>
          <w:bCs/>
          <w:i/>
          <w:sz w:val="24"/>
          <w:szCs w:val="72"/>
        </w:rPr>
        <w:tab/>
      </w:r>
      <w:r>
        <w:rPr>
          <w:rFonts w:asciiTheme="minorHAnsi" w:hAnsiTheme="minorHAnsi"/>
          <w:bCs/>
          <w:i/>
          <w:sz w:val="24"/>
          <w:szCs w:val="72"/>
        </w:rPr>
        <w:t xml:space="preserve">Journal of Forestry </w:t>
      </w:r>
      <w:proofErr w:type="spellStart"/>
      <w:r w:rsidR="00AE1009">
        <w:rPr>
          <w:rFonts w:asciiTheme="minorHAnsi" w:hAnsiTheme="minorHAnsi"/>
          <w:bCs/>
          <w:sz w:val="24"/>
          <w:szCs w:val="72"/>
        </w:rPr>
        <w:t>Vol</w:t>
      </w:r>
      <w:proofErr w:type="spellEnd"/>
      <w:r w:rsidR="00AE1009">
        <w:rPr>
          <w:rFonts w:asciiTheme="minorHAnsi" w:hAnsiTheme="minorHAnsi"/>
          <w:bCs/>
          <w:sz w:val="24"/>
          <w:szCs w:val="72"/>
        </w:rPr>
        <w:t xml:space="preserve"> 30 pp 1365-1378</w:t>
      </w:r>
    </w:p>
    <w:p w:rsidR="00AE1009" w:rsidRDefault="000408B1" w:rsidP="000408B1">
      <w:pPr>
        <w:pStyle w:val="NormalWeb"/>
        <w:spacing w:before="2" w:after="2" w:line="480" w:lineRule="auto"/>
        <w:rPr>
          <w:rFonts w:asciiTheme="minorHAnsi" w:hAnsiTheme="minorHAnsi"/>
          <w:bCs/>
          <w:sz w:val="24"/>
          <w:szCs w:val="72"/>
        </w:rPr>
      </w:pPr>
      <w:r>
        <w:rPr>
          <w:rFonts w:asciiTheme="minorHAnsi" w:hAnsiTheme="minorHAnsi"/>
          <w:bCs/>
          <w:sz w:val="24"/>
          <w:szCs w:val="72"/>
        </w:rPr>
        <w:t xml:space="preserve">Juice, S. M., T. Fahey, T. </w:t>
      </w:r>
      <w:proofErr w:type="spellStart"/>
      <w:r>
        <w:rPr>
          <w:rFonts w:asciiTheme="minorHAnsi" w:hAnsiTheme="minorHAnsi"/>
          <w:bCs/>
          <w:sz w:val="24"/>
          <w:szCs w:val="72"/>
        </w:rPr>
        <w:t>Siccama</w:t>
      </w:r>
      <w:proofErr w:type="spellEnd"/>
      <w:r>
        <w:rPr>
          <w:rFonts w:asciiTheme="minorHAnsi" w:hAnsiTheme="minorHAnsi"/>
          <w:bCs/>
          <w:sz w:val="24"/>
          <w:szCs w:val="72"/>
        </w:rPr>
        <w:t>, C. Drisc</w:t>
      </w:r>
      <w:r w:rsidR="006D3FE7">
        <w:rPr>
          <w:rFonts w:asciiTheme="minorHAnsi" w:hAnsiTheme="minorHAnsi"/>
          <w:bCs/>
          <w:sz w:val="24"/>
          <w:szCs w:val="72"/>
        </w:rPr>
        <w:t xml:space="preserve">oll, E. Denny, C. Eagar, N. </w:t>
      </w:r>
      <w:proofErr w:type="spellStart"/>
      <w:r w:rsidR="006D3FE7">
        <w:rPr>
          <w:rFonts w:asciiTheme="minorHAnsi" w:hAnsiTheme="minorHAnsi"/>
          <w:bCs/>
          <w:sz w:val="24"/>
          <w:szCs w:val="72"/>
        </w:rPr>
        <w:t>Cleavitt</w:t>
      </w:r>
      <w:proofErr w:type="spellEnd"/>
      <w:r w:rsidR="006D3FE7">
        <w:rPr>
          <w:rFonts w:asciiTheme="minorHAnsi" w:hAnsiTheme="minorHAnsi"/>
          <w:bCs/>
          <w:sz w:val="24"/>
          <w:szCs w:val="72"/>
        </w:rPr>
        <w:t xml:space="preserve">, R. </w:t>
      </w:r>
      <w:r w:rsidR="006D3FE7">
        <w:rPr>
          <w:rFonts w:asciiTheme="minorHAnsi" w:hAnsiTheme="minorHAnsi"/>
          <w:bCs/>
          <w:sz w:val="24"/>
          <w:szCs w:val="72"/>
        </w:rPr>
        <w:tab/>
      </w:r>
      <w:proofErr w:type="spellStart"/>
      <w:r w:rsidR="006D3FE7">
        <w:rPr>
          <w:rFonts w:asciiTheme="minorHAnsi" w:hAnsiTheme="minorHAnsi"/>
          <w:bCs/>
          <w:sz w:val="24"/>
          <w:szCs w:val="72"/>
        </w:rPr>
        <w:t>Minocha</w:t>
      </w:r>
      <w:proofErr w:type="spellEnd"/>
      <w:r w:rsidR="006D3FE7">
        <w:rPr>
          <w:rFonts w:asciiTheme="minorHAnsi" w:hAnsiTheme="minorHAnsi"/>
          <w:bCs/>
          <w:sz w:val="24"/>
          <w:szCs w:val="72"/>
        </w:rPr>
        <w:t xml:space="preserve">, A. Richardson. 2006 Response of Sugar Maple to Calcium Addition </w:t>
      </w:r>
      <w:r w:rsidR="006D3FE7">
        <w:rPr>
          <w:rFonts w:asciiTheme="minorHAnsi" w:hAnsiTheme="minorHAnsi"/>
          <w:bCs/>
          <w:sz w:val="24"/>
          <w:szCs w:val="72"/>
        </w:rPr>
        <w:tab/>
        <w:t xml:space="preserve">to Northern Hardwood Forest </w:t>
      </w:r>
      <w:r w:rsidR="006D3FE7">
        <w:rPr>
          <w:rFonts w:asciiTheme="minorHAnsi" w:hAnsiTheme="minorHAnsi"/>
          <w:bCs/>
          <w:i/>
          <w:sz w:val="24"/>
          <w:szCs w:val="72"/>
        </w:rPr>
        <w:t xml:space="preserve">Ecology </w:t>
      </w:r>
      <w:proofErr w:type="spellStart"/>
      <w:r w:rsidR="006D3FE7">
        <w:rPr>
          <w:rFonts w:asciiTheme="minorHAnsi" w:hAnsiTheme="minorHAnsi"/>
          <w:bCs/>
          <w:sz w:val="24"/>
          <w:szCs w:val="72"/>
        </w:rPr>
        <w:t>Vol</w:t>
      </w:r>
      <w:proofErr w:type="spellEnd"/>
      <w:r w:rsidR="006D3FE7">
        <w:rPr>
          <w:rFonts w:asciiTheme="minorHAnsi" w:hAnsiTheme="minorHAnsi"/>
          <w:bCs/>
          <w:sz w:val="24"/>
          <w:szCs w:val="72"/>
        </w:rPr>
        <w:t xml:space="preserve"> 87 No 5 pp 1267-1280</w:t>
      </w:r>
    </w:p>
    <w:p w:rsidR="00AE1009" w:rsidRPr="00AE1009" w:rsidRDefault="00AE1009" w:rsidP="000408B1">
      <w:pPr>
        <w:pStyle w:val="NormalWeb"/>
        <w:spacing w:before="2" w:after="2" w:line="480" w:lineRule="auto"/>
        <w:rPr>
          <w:rFonts w:asciiTheme="minorHAnsi" w:hAnsiTheme="minorHAnsi"/>
          <w:bCs/>
          <w:sz w:val="24"/>
          <w:szCs w:val="72"/>
        </w:rPr>
      </w:pPr>
      <w:r>
        <w:rPr>
          <w:rFonts w:asciiTheme="minorHAnsi" w:hAnsiTheme="minorHAnsi"/>
          <w:bCs/>
          <w:sz w:val="24"/>
          <w:szCs w:val="72"/>
        </w:rPr>
        <w:t xml:space="preserve">Long, R.P., S. B. Horsley, P. </w:t>
      </w:r>
      <w:proofErr w:type="spellStart"/>
      <w:r>
        <w:rPr>
          <w:rFonts w:asciiTheme="minorHAnsi" w:hAnsiTheme="minorHAnsi"/>
          <w:bCs/>
          <w:sz w:val="24"/>
          <w:szCs w:val="72"/>
        </w:rPr>
        <w:t>Lilja</w:t>
      </w:r>
      <w:proofErr w:type="spellEnd"/>
      <w:r>
        <w:rPr>
          <w:rFonts w:asciiTheme="minorHAnsi" w:hAnsiTheme="minorHAnsi"/>
          <w:bCs/>
          <w:sz w:val="24"/>
          <w:szCs w:val="72"/>
        </w:rPr>
        <w:t xml:space="preserve"> 1997 Impact of forest liming on growth and crown </w:t>
      </w:r>
      <w:r>
        <w:rPr>
          <w:rFonts w:asciiTheme="minorHAnsi" w:hAnsiTheme="minorHAnsi"/>
          <w:bCs/>
          <w:sz w:val="24"/>
          <w:szCs w:val="72"/>
        </w:rPr>
        <w:tab/>
        <w:t xml:space="preserve">vigor of sugar maple and associated hardwoods </w:t>
      </w:r>
      <w:r>
        <w:rPr>
          <w:rFonts w:asciiTheme="minorHAnsi" w:hAnsiTheme="minorHAnsi"/>
          <w:bCs/>
          <w:i/>
          <w:sz w:val="24"/>
          <w:szCs w:val="72"/>
        </w:rPr>
        <w:t xml:space="preserve">Canadian Journal of Forestry </w:t>
      </w:r>
      <w:r>
        <w:rPr>
          <w:rFonts w:asciiTheme="minorHAnsi" w:hAnsiTheme="minorHAnsi"/>
          <w:bCs/>
          <w:i/>
          <w:sz w:val="24"/>
          <w:szCs w:val="72"/>
        </w:rPr>
        <w:tab/>
      </w:r>
      <w:r>
        <w:rPr>
          <w:rFonts w:asciiTheme="minorHAnsi" w:hAnsiTheme="minorHAnsi"/>
          <w:bCs/>
          <w:sz w:val="24"/>
          <w:szCs w:val="72"/>
        </w:rPr>
        <w:t>27 1560- 1573</w:t>
      </w:r>
    </w:p>
    <w:p w:rsidR="000408B1" w:rsidRPr="00AE1009" w:rsidRDefault="00AE1009" w:rsidP="000408B1">
      <w:pPr>
        <w:pStyle w:val="NormalWeb"/>
        <w:spacing w:before="2" w:after="2" w:line="480" w:lineRule="auto"/>
        <w:rPr>
          <w:rFonts w:asciiTheme="minorHAnsi" w:hAnsiTheme="minorHAnsi"/>
          <w:bCs/>
          <w:sz w:val="24"/>
          <w:szCs w:val="72"/>
        </w:rPr>
      </w:pPr>
      <w:proofErr w:type="spellStart"/>
      <w:r>
        <w:rPr>
          <w:rFonts w:asciiTheme="minorHAnsi" w:hAnsiTheme="minorHAnsi"/>
          <w:bCs/>
          <w:sz w:val="24"/>
          <w:szCs w:val="72"/>
        </w:rPr>
        <w:t>Schaberg</w:t>
      </w:r>
      <w:proofErr w:type="spellEnd"/>
      <w:r>
        <w:rPr>
          <w:rFonts w:asciiTheme="minorHAnsi" w:hAnsiTheme="minorHAnsi"/>
          <w:bCs/>
          <w:sz w:val="24"/>
          <w:szCs w:val="72"/>
        </w:rPr>
        <w:t xml:space="preserve">, P.G., J. Tilley, G. Hawley, D. </w:t>
      </w:r>
      <w:proofErr w:type="spellStart"/>
      <w:r>
        <w:rPr>
          <w:rFonts w:asciiTheme="minorHAnsi" w:hAnsiTheme="minorHAnsi"/>
          <w:bCs/>
          <w:sz w:val="24"/>
          <w:szCs w:val="72"/>
        </w:rPr>
        <w:t>DeHayes</w:t>
      </w:r>
      <w:proofErr w:type="spellEnd"/>
      <w:r>
        <w:rPr>
          <w:rFonts w:asciiTheme="minorHAnsi" w:hAnsiTheme="minorHAnsi"/>
          <w:bCs/>
          <w:sz w:val="24"/>
          <w:szCs w:val="72"/>
        </w:rPr>
        <w:t xml:space="preserve">, S. Bailey. 2006 Associations of </w:t>
      </w:r>
      <w:r>
        <w:rPr>
          <w:rFonts w:asciiTheme="minorHAnsi" w:hAnsiTheme="minorHAnsi"/>
          <w:bCs/>
          <w:sz w:val="24"/>
          <w:szCs w:val="72"/>
        </w:rPr>
        <w:tab/>
      </w:r>
      <w:r>
        <w:rPr>
          <w:rFonts w:asciiTheme="minorHAnsi" w:hAnsiTheme="minorHAnsi"/>
          <w:bCs/>
          <w:sz w:val="24"/>
          <w:szCs w:val="72"/>
        </w:rPr>
        <w:tab/>
        <w:t xml:space="preserve">calcium and aluminum with the growth and health of sugar maple trees in </w:t>
      </w:r>
      <w:r>
        <w:rPr>
          <w:rFonts w:asciiTheme="minorHAnsi" w:hAnsiTheme="minorHAnsi"/>
          <w:bCs/>
          <w:sz w:val="24"/>
          <w:szCs w:val="72"/>
        </w:rPr>
        <w:tab/>
        <w:t xml:space="preserve">Vermont </w:t>
      </w:r>
      <w:r>
        <w:rPr>
          <w:rFonts w:asciiTheme="minorHAnsi" w:hAnsiTheme="minorHAnsi"/>
          <w:bCs/>
          <w:i/>
          <w:sz w:val="24"/>
          <w:szCs w:val="72"/>
        </w:rPr>
        <w:t xml:space="preserve">Forest Ecology and Management </w:t>
      </w:r>
      <w:r>
        <w:rPr>
          <w:rFonts w:asciiTheme="minorHAnsi" w:hAnsiTheme="minorHAnsi"/>
          <w:bCs/>
          <w:sz w:val="24"/>
          <w:szCs w:val="72"/>
        </w:rPr>
        <w:t>223 pp 159-169</w:t>
      </w:r>
    </w:p>
    <w:p w:rsidR="000408B1" w:rsidRDefault="000408B1" w:rsidP="000408B1">
      <w:pPr>
        <w:spacing w:before="240" w:line="480" w:lineRule="auto"/>
      </w:pPr>
      <w:r w:rsidRPr="000408B1">
        <w:lastRenderedPageBreak/>
        <w:t xml:space="preserve"> </w:t>
      </w:r>
      <w:r>
        <w:t xml:space="preserve">Wilmot, T. R., D. Ellsworth, M. Tyree 1996 Base </w:t>
      </w:r>
      <w:proofErr w:type="spellStart"/>
      <w:r>
        <w:t>cation</w:t>
      </w:r>
      <w:proofErr w:type="spellEnd"/>
      <w:r>
        <w:t xml:space="preserve"> fertilization and liming </w:t>
      </w:r>
      <w:r>
        <w:tab/>
        <w:t>effects on nutrition growth of Vermont</w:t>
      </w:r>
      <w:r w:rsidR="006D3FE7">
        <w:t xml:space="preserve"> sugar maple stands </w:t>
      </w:r>
      <w:r>
        <w:rPr>
          <w:i/>
        </w:rPr>
        <w:t xml:space="preserve">Forest Ecology </w:t>
      </w:r>
      <w:r>
        <w:rPr>
          <w:i/>
        </w:rPr>
        <w:tab/>
        <w:t xml:space="preserve">and Management </w:t>
      </w:r>
      <w:proofErr w:type="spellStart"/>
      <w:r>
        <w:t>Vol</w:t>
      </w:r>
      <w:proofErr w:type="spellEnd"/>
      <w:r>
        <w:t xml:space="preserve"> 84 pp 123-134</w:t>
      </w:r>
    </w:p>
    <w:p w:rsidR="00715DCD" w:rsidRPr="006D3FE7" w:rsidRDefault="00715DCD" w:rsidP="006D3FE7">
      <w:pPr>
        <w:tabs>
          <w:tab w:val="left" w:pos="720"/>
        </w:tabs>
        <w:spacing w:line="480" w:lineRule="auto"/>
      </w:pPr>
    </w:p>
    <w:sectPr w:rsidR="00715DCD" w:rsidRPr="006D3FE7" w:rsidSect="00715DCD">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715DCD"/>
    <w:rsid w:val="000408B1"/>
    <w:rsid w:val="000E23E1"/>
    <w:rsid w:val="003856DA"/>
    <w:rsid w:val="005D5E9F"/>
    <w:rsid w:val="00694180"/>
    <w:rsid w:val="006C588C"/>
    <w:rsid w:val="006D3FE7"/>
    <w:rsid w:val="00715DCD"/>
    <w:rsid w:val="009577EF"/>
    <w:rsid w:val="00A5633D"/>
    <w:rsid w:val="00AE1009"/>
    <w:rsid w:val="00B1305F"/>
    <w:rsid w:val="00B9455D"/>
    <w:rsid w:val="00E9560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B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408B1"/>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237520988">
      <w:bodyDiv w:val="1"/>
      <w:marLeft w:val="0"/>
      <w:marRight w:val="0"/>
      <w:marTop w:val="0"/>
      <w:marBottom w:val="0"/>
      <w:divBdr>
        <w:top w:val="none" w:sz="0" w:space="0" w:color="auto"/>
        <w:left w:val="none" w:sz="0" w:space="0" w:color="auto"/>
        <w:bottom w:val="none" w:sz="0" w:space="0" w:color="auto"/>
        <w:right w:val="none" w:sz="0" w:space="0" w:color="auto"/>
      </w:divBdr>
      <w:divsChild>
        <w:div w:id="1879007871">
          <w:marLeft w:val="0"/>
          <w:marRight w:val="0"/>
          <w:marTop w:val="0"/>
          <w:marBottom w:val="0"/>
          <w:divBdr>
            <w:top w:val="none" w:sz="0" w:space="0" w:color="auto"/>
            <w:left w:val="none" w:sz="0" w:space="0" w:color="auto"/>
            <w:bottom w:val="none" w:sz="0" w:space="0" w:color="auto"/>
            <w:right w:val="none" w:sz="0" w:space="0" w:color="auto"/>
          </w:divBdr>
          <w:divsChild>
            <w:div w:id="719132473">
              <w:marLeft w:val="0"/>
              <w:marRight w:val="0"/>
              <w:marTop w:val="0"/>
              <w:marBottom w:val="0"/>
              <w:divBdr>
                <w:top w:val="none" w:sz="0" w:space="0" w:color="auto"/>
                <w:left w:val="none" w:sz="0" w:space="0" w:color="auto"/>
                <w:bottom w:val="none" w:sz="0" w:space="0" w:color="auto"/>
                <w:right w:val="none" w:sz="0" w:space="0" w:color="auto"/>
              </w:divBdr>
              <w:divsChild>
                <w:div w:id="1944340493">
                  <w:marLeft w:val="0"/>
                  <w:marRight w:val="0"/>
                  <w:marTop w:val="0"/>
                  <w:marBottom w:val="0"/>
                  <w:divBdr>
                    <w:top w:val="none" w:sz="0" w:space="0" w:color="auto"/>
                    <w:left w:val="none" w:sz="0" w:space="0" w:color="auto"/>
                    <w:bottom w:val="none" w:sz="0" w:space="0" w:color="auto"/>
                    <w:right w:val="none" w:sz="0" w:space="0" w:color="auto"/>
                  </w:divBdr>
                  <w:divsChild>
                    <w:div w:id="150701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712</Words>
  <Characters>4060</Characters>
  <Application>Microsoft Office Word</Application>
  <DocSecurity>0</DocSecurity>
  <Lines>33</Lines>
  <Paragraphs>9</Paragraphs>
  <ScaleCrop>false</ScaleCrop>
  <Company>Saint Michael's College</Company>
  <LinksUpToDate>false</LinksUpToDate>
  <CharactersWithSpaces>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MacPherson</dc:creator>
  <cp:lastModifiedBy>Adam Wild</cp:lastModifiedBy>
  <cp:revision>2</cp:revision>
  <dcterms:created xsi:type="dcterms:W3CDTF">2013-09-19T14:30:00Z</dcterms:created>
  <dcterms:modified xsi:type="dcterms:W3CDTF">2013-09-19T14:30:00Z</dcterms:modified>
</cp:coreProperties>
</file>