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rsidR="006D2150" w:rsidRDefault="006D2150" w:rsidP="006D2150">
      <w:pPr>
        <w:jc w:val="center"/>
        <w:rPr>
          <w:rFonts w:ascii="Book Antiqua" w:eastAsia="Calibri" w:hAnsi="Book Antiqua"/>
          <w:b/>
        </w:rPr>
      </w:pPr>
      <w:r>
        <w:rPr>
          <w:rFonts w:ascii="Book Antiqua" w:eastAsia="Calibri" w:hAnsi="Book Antiqua"/>
          <w:b/>
          <w:noProof/>
        </w:rPr>
        <w:drawing>
          <wp:inline distT="0" distB="0" distL="0" distR="0">
            <wp:extent cx="981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Seal2RGB7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rsidR="006D2150" w:rsidRDefault="006D2150" w:rsidP="006D2150">
      <w:pPr>
        <w:jc w:val="center"/>
        <w:rPr>
          <w:rFonts w:ascii="Book Antiqua" w:eastAsia="Calibri" w:hAnsi="Book Antiqua"/>
          <w:b/>
        </w:rPr>
      </w:pPr>
    </w:p>
    <w:p w:rsidR="006D2150" w:rsidRPr="0023246D" w:rsidRDefault="006D2150" w:rsidP="006D2150">
      <w:pPr>
        <w:jc w:val="center"/>
        <w:rPr>
          <w:rFonts w:ascii="Book Antiqua" w:eastAsia="Calibri" w:hAnsi="Book Antiqua"/>
          <w:b/>
        </w:rPr>
      </w:pPr>
      <w:r w:rsidRPr="0023246D">
        <w:rPr>
          <w:rFonts w:ascii="Book Antiqua" w:eastAsia="Calibri" w:hAnsi="Book Antiqua"/>
          <w:b/>
        </w:rPr>
        <w:t>BOARD OF TRUSTEES MEETING</w:t>
      </w:r>
    </w:p>
    <w:p w:rsidR="006D2150" w:rsidRPr="0023246D" w:rsidRDefault="006D2150" w:rsidP="006D2150">
      <w:pPr>
        <w:jc w:val="center"/>
        <w:rPr>
          <w:rFonts w:ascii="Book Antiqua" w:eastAsia="Calibri" w:hAnsi="Book Antiqua"/>
          <w:smallCaps/>
        </w:rPr>
      </w:pPr>
      <w:r>
        <w:rPr>
          <w:rFonts w:ascii="Book Antiqua" w:eastAsia="Calibri" w:hAnsi="Book Antiqua"/>
          <w:smallCaps/>
        </w:rPr>
        <w:t>Fri</w:t>
      </w:r>
      <w:r w:rsidRPr="0023246D">
        <w:rPr>
          <w:rFonts w:ascii="Book Antiqua" w:eastAsia="Calibri" w:hAnsi="Book Antiqua"/>
          <w:smallCaps/>
        </w:rPr>
        <w:t xml:space="preserve">day, </w:t>
      </w:r>
      <w:r>
        <w:rPr>
          <w:rFonts w:ascii="Book Antiqua" w:eastAsia="Calibri" w:hAnsi="Book Antiqua"/>
          <w:smallCaps/>
        </w:rPr>
        <w:t>May 14, 2021</w:t>
      </w:r>
    </w:p>
    <w:p w:rsidR="006D2150" w:rsidRDefault="006D2150" w:rsidP="006D2150">
      <w:pPr>
        <w:jc w:val="center"/>
        <w:rPr>
          <w:rFonts w:ascii="Book Antiqua" w:hAnsi="Book Antiqua"/>
          <w:b/>
          <w:szCs w:val="24"/>
          <w:u w:val="single"/>
        </w:rPr>
      </w:pPr>
    </w:p>
    <w:p w:rsidR="006D2150" w:rsidRPr="00645CDA" w:rsidRDefault="006D2150" w:rsidP="006D2150">
      <w:pPr>
        <w:jc w:val="center"/>
        <w:rPr>
          <w:rFonts w:asciiTheme="minorHAnsi" w:hAnsiTheme="minorHAnsi"/>
          <w:b/>
          <w:sz w:val="28"/>
          <w:szCs w:val="28"/>
          <w:u w:val="single"/>
        </w:rPr>
      </w:pPr>
    </w:p>
    <w:p w:rsidR="006D2150" w:rsidRPr="00645CDA" w:rsidRDefault="006D2150" w:rsidP="006D2150">
      <w:pPr>
        <w:jc w:val="center"/>
        <w:rPr>
          <w:rFonts w:asciiTheme="minorHAnsi" w:hAnsiTheme="minorHAnsi" w:cs="Arial"/>
          <w:b/>
          <w:sz w:val="28"/>
          <w:szCs w:val="28"/>
          <w:u w:val="single"/>
        </w:rPr>
      </w:pPr>
      <w:r w:rsidRPr="00645CDA">
        <w:rPr>
          <w:rFonts w:asciiTheme="minorHAnsi" w:hAnsiTheme="minorHAnsi" w:cs="Arial"/>
          <w:b/>
          <w:sz w:val="28"/>
          <w:szCs w:val="28"/>
          <w:u w:val="single"/>
        </w:rPr>
        <w:t>PROPOSED RESOLUTION</w:t>
      </w:r>
    </w:p>
    <w:p w:rsidR="00D237E5" w:rsidRDefault="00D237E5" w:rsidP="00D237E5">
      <w:pPr>
        <w:rPr>
          <w:b/>
          <w:u w:val="single"/>
        </w:rPr>
      </w:pPr>
    </w:p>
    <w:p w:rsidR="006D2150" w:rsidRDefault="006D2150" w:rsidP="00D237E5">
      <w:pPr>
        <w:rPr>
          <w:b/>
          <w:u w:val="single"/>
        </w:rPr>
      </w:pPr>
    </w:p>
    <w:p w:rsidR="00D237E5" w:rsidRPr="006D2150" w:rsidRDefault="00D237E5" w:rsidP="00D237E5">
      <w:pPr>
        <w:rPr>
          <w:rFonts w:ascii="Calibri" w:hAnsi="Calibri" w:cs="Calibri"/>
          <w:sz w:val="24"/>
        </w:rPr>
      </w:pPr>
    </w:p>
    <w:p w:rsidR="00D237E5" w:rsidRPr="009004E8" w:rsidRDefault="00D237E5" w:rsidP="00D237E5">
      <w:pPr>
        <w:rPr>
          <w:rFonts w:ascii="Calibri" w:hAnsi="Calibri" w:cs="Calibri"/>
          <w:sz w:val="24"/>
        </w:rPr>
      </w:pPr>
      <w:r w:rsidRPr="009004E8">
        <w:rPr>
          <w:rFonts w:ascii="Calibri" w:hAnsi="Calibri" w:cs="Calibri"/>
          <w:sz w:val="24"/>
        </w:rPr>
        <w:t>WHEREAS, the College owns real property located at 2 Bradford Heights Road, Syracuse, New York 13224, Town of Dewitt (Tax ID: 055.-04-02.0), a single-family residence, ranch style 5 bedrooms, 3 full baths, built in 1955; and</w:t>
      </w:r>
      <w:bookmarkStart w:id="0" w:name="_GoBack"/>
      <w:bookmarkEnd w:id="0"/>
    </w:p>
    <w:p w:rsidR="00D237E5" w:rsidRPr="009004E8" w:rsidRDefault="00D237E5" w:rsidP="00D237E5">
      <w:pPr>
        <w:rPr>
          <w:rFonts w:ascii="Calibri" w:hAnsi="Calibri" w:cs="Calibri"/>
          <w:sz w:val="24"/>
        </w:rPr>
      </w:pPr>
    </w:p>
    <w:p w:rsidR="00D237E5" w:rsidRPr="009004E8" w:rsidRDefault="00D237E5" w:rsidP="00D237E5">
      <w:pPr>
        <w:rPr>
          <w:rFonts w:ascii="Calibri" w:hAnsi="Calibri" w:cs="Calibri"/>
          <w:sz w:val="24"/>
        </w:rPr>
      </w:pPr>
      <w:r w:rsidRPr="009004E8">
        <w:rPr>
          <w:rFonts w:ascii="Calibri" w:hAnsi="Calibri" w:cs="Calibri"/>
          <w:sz w:val="24"/>
        </w:rPr>
        <w:t>WHEREAS, the College no longer has a use for this property, has obtained approval to abandon the property from the Vice Chancellor for Capital Facilities, and is working to sell the property by auction through the Office of General Services, with the proceeds return to campus; and</w:t>
      </w:r>
    </w:p>
    <w:p w:rsidR="00D237E5" w:rsidRPr="009004E8" w:rsidRDefault="00D237E5" w:rsidP="00D237E5">
      <w:pPr>
        <w:rPr>
          <w:rFonts w:ascii="Calibri" w:hAnsi="Calibri" w:cs="Calibri"/>
          <w:sz w:val="24"/>
        </w:rPr>
      </w:pPr>
    </w:p>
    <w:p w:rsidR="00D237E5" w:rsidRPr="009004E8" w:rsidRDefault="00D237E5" w:rsidP="00D237E5">
      <w:pPr>
        <w:rPr>
          <w:rFonts w:ascii="Calibri" w:hAnsi="Calibri" w:cs="Calibri"/>
          <w:sz w:val="24"/>
        </w:rPr>
      </w:pPr>
      <w:r w:rsidRPr="009004E8">
        <w:rPr>
          <w:rFonts w:ascii="Calibri" w:hAnsi="Calibri" w:cs="Calibri"/>
          <w:sz w:val="24"/>
        </w:rPr>
        <w:t>WHEREAS, the College operates approximately 25,000 total acres throughout New York State, and the instant parcel is estimated to be approximately 0.46 acres, or 0.00184% of the total acreage; and</w:t>
      </w:r>
    </w:p>
    <w:p w:rsidR="00D237E5" w:rsidRPr="009004E8" w:rsidRDefault="00D237E5" w:rsidP="00D237E5">
      <w:pPr>
        <w:rPr>
          <w:rFonts w:ascii="Calibri" w:hAnsi="Calibri" w:cs="Calibri"/>
          <w:sz w:val="24"/>
        </w:rPr>
      </w:pPr>
    </w:p>
    <w:p w:rsidR="00D237E5" w:rsidRPr="009004E8" w:rsidRDefault="00D237E5" w:rsidP="00D237E5">
      <w:pPr>
        <w:rPr>
          <w:rFonts w:ascii="Calibri" w:hAnsi="Calibri" w:cs="Calibri"/>
          <w:sz w:val="24"/>
        </w:rPr>
      </w:pPr>
      <w:r w:rsidRPr="009004E8">
        <w:rPr>
          <w:rFonts w:ascii="Calibri" w:hAnsi="Calibri" w:cs="Calibri"/>
          <w:sz w:val="24"/>
        </w:rPr>
        <w:t>WHEREAS, the College obtained two appraisals, with the average value estimated to be $319,700; now, therefore be it</w:t>
      </w:r>
    </w:p>
    <w:p w:rsidR="00D237E5" w:rsidRPr="009004E8" w:rsidRDefault="00D237E5" w:rsidP="00D237E5">
      <w:pPr>
        <w:rPr>
          <w:rFonts w:ascii="Calibri" w:hAnsi="Calibri" w:cs="Calibri"/>
          <w:sz w:val="24"/>
        </w:rPr>
      </w:pPr>
    </w:p>
    <w:p w:rsidR="00D237E5" w:rsidRPr="009004E8" w:rsidRDefault="00D237E5" w:rsidP="00D237E5">
      <w:pPr>
        <w:rPr>
          <w:rFonts w:ascii="Calibri" w:hAnsi="Calibri" w:cs="Calibri"/>
          <w:sz w:val="24"/>
        </w:rPr>
      </w:pPr>
      <w:r w:rsidRPr="009004E8">
        <w:rPr>
          <w:rFonts w:ascii="Calibri" w:hAnsi="Calibri" w:cs="Calibri"/>
          <w:b/>
          <w:sz w:val="24"/>
        </w:rPr>
        <w:t>RESOLVED</w:t>
      </w:r>
      <w:r w:rsidRPr="009004E8">
        <w:rPr>
          <w:rFonts w:ascii="Calibri" w:hAnsi="Calibri" w:cs="Calibri"/>
          <w:sz w:val="24"/>
        </w:rPr>
        <w:t xml:space="preserve">, that the College of Environmental Science and Forestry Board of Trustees endorses the sale of such parcel through auction by the Office of General Services, consistent with the presentation made to the Board. </w:t>
      </w:r>
    </w:p>
    <w:p w:rsidR="00D237E5" w:rsidRPr="009004E8" w:rsidRDefault="00D237E5" w:rsidP="00D237E5">
      <w:pPr>
        <w:rPr>
          <w:rFonts w:ascii="Calibri" w:hAnsi="Calibri" w:cs="Calibri"/>
          <w:sz w:val="28"/>
        </w:rPr>
      </w:pPr>
    </w:p>
    <w:p w:rsidR="002D6CE6" w:rsidRPr="009004E8" w:rsidRDefault="002D6CE6">
      <w:pPr>
        <w:rPr>
          <w:rFonts w:ascii="Calibri" w:hAnsi="Calibri" w:cs="Calibri"/>
          <w:sz w:val="28"/>
        </w:rPr>
      </w:pPr>
    </w:p>
    <w:sectPr w:rsidR="002D6CE6" w:rsidRPr="00900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E5"/>
    <w:rsid w:val="0000316E"/>
    <w:rsid w:val="000A386A"/>
    <w:rsid w:val="000E7250"/>
    <w:rsid w:val="0012044B"/>
    <w:rsid w:val="0015733A"/>
    <w:rsid w:val="001A0022"/>
    <w:rsid w:val="00246E35"/>
    <w:rsid w:val="0025092B"/>
    <w:rsid w:val="00256A2A"/>
    <w:rsid w:val="00295178"/>
    <w:rsid w:val="002D6CE6"/>
    <w:rsid w:val="002F1C45"/>
    <w:rsid w:val="00324150"/>
    <w:rsid w:val="003378EC"/>
    <w:rsid w:val="003475A5"/>
    <w:rsid w:val="0039073F"/>
    <w:rsid w:val="003A14C2"/>
    <w:rsid w:val="003C2EC8"/>
    <w:rsid w:val="004124ED"/>
    <w:rsid w:val="004333B0"/>
    <w:rsid w:val="00433B95"/>
    <w:rsid w:val="0044082F"/>
    <w:rsid w:val="00452E37"/>
    <w:rsid w:val="00494DD7"/>
    <w:rsid w:val="004C5C7E"/>
    <w:rsid w:val="004D09E4"/>
    <w:rsid w:val="00561C6C"/>
    <w:rsid w:val="00590D3D"/>
    <w:rsid w:val="005A3BB5"/>
    <w:rsid w:val="005A5426"/>
    <w:rsid w:val="005A6904"/>
    <w:rsid w:val="006674A7"/>
    <w:rsid w:val="006B491C"/>
    <w:rsid w:val="006B6744"/>
    <w:rsid w:val="006D2150"/>
    <w:rsid w:val="00703C92"/>
    <w:rsid w:val="0070554D"/>
    <w:rsid w:val="007327BD"/>
    <w:rsid w:val="00766328"/>
    <w:rsid w:val="00776D78"/>
    <w:rsid w:val="007F72B0"/>
    <w:rsid w:val="00834DC4"/>
    <w:rsid w:val="00843C5B"/>
    <w:rsid w:val="00846209"/>
    <w:rsid w:val="00850B3A"/>
    <w:rsid w:val="00862E9D"/>
    <w:rsid w:val="00872CDC"/>
    <w:rsid w:val="00884135"/>
    <w:rsid w:val="008C22B7"/>
    <w:rsid w:val="008D17AF"/>
    <w:rsid w:val="008F04EF"/>
    <w:rsid w:val="008F0BCF"/>
    <w:rsid w:val="009004E8"/>
    <w:rsid w:val="00904E55"/>
    <w:rsid w:val="00932C5C"/>
    <w:rsid w:val="0094337A"/>
    <w:rsid w:val="009728B6"/>
    <w:rsid w:val="009E5522"/>
    <w:rsid w:val="00A051E9"/>
    <w:rsid w:val="00A845BE"/>
    <w:rsid w:val="00A868B9"/>
    <w:rsid w:val="00A9233A"/>
    <w:rsid w:val="00AB7858"/>
    <w:rsid w:val="00AC2866"/>
    <w:rsid w:val="00AC57D1"/>
    <w:rsid w:val="00B26E43"/>
    <w:rsid w:val="00B53CE3"/>
    <w:rsid w:val="00BA0541"/>
    <w:rsid w:val="00BC1900"/>
    <w:rsid w:val="00BF5054"/>
    <w:rsid w:val="00C96250"/>
    <w:rsid w:val="00CD61EC"/>
    <w:rsid w:val="00D11417"/>
    <w:rsid w:val="00D21ACC"/>
    <w:rsid w:val="00D237E5"/>
    <w:rsid w:val="00D64E75"/>
    <w:rsid w:val="00D93178"/>
    <w:rsid w:val="00D9783D"/>
    <w:rsid w:val="00DC156A"/>
    <w:rsid w:val="00E95D66"/>
    <w:rsid w:val="00EF4ABB"/>
    <w:rsid w:val="00F22881"/>
    <w:rsid w:val="00F46EF9"/>
    <w:rsid w:val="00F80DBF"/>
    <w:rsid w:val="00FB4A90"/>
    <w:rsid w:val="00FE1B49"/>
    <w:rsid w:val="00FF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29EFF3F1"/>
  <w15:chartTrackingRefBased/>
  <w15:docId w15:val="{8C5834A7-33D0-4233-8D37-E184F59A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7E5"/>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Words>
  <Characters>951</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Ragan A. Squier</dc:creator>
  <cp:keywords/>
  <dc:description/>
  <cp:lastModifiedBy>Ragan A. Squier</cp:lastModifiedBy>
  <cp:revision>2</cp:revision>
  <dcterms:created xsi:type="dcterms:W3CDTF">2021-05-03T19:05:00Z</dcterms:created>
  <dcterms:modified xsi:type="dcterms:W3CDTF">2021-05-03T21:09:00Z</dcterms:modified>
</cp:coreProperties>
</file>